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8A8D8" w14:textId="77777777" w:rsidR="009C67A5" w:rsidRDefault="009C67A5" w:rsidP="009C67A5">
      <w:pPr>
        <w:spacing w:after="0"/>
        <w:rPr>
          <w:b/>
          <w:u w:val="single"/>
        </w:rPr>
      </w:pPr>
    </w:p>
    <w:p w14:paraId="7D62B1A0" w14:textId="2A90EA48" w:rsidR="00414F7A" w:rsidRPr="00653C3F" w:rsidRDefault="00653C3F">
      <w:pPr>
        <w:rPr>
          <w:b/>
          <w:u w:val="single"/>
        </w:rPr>
      </w:pPr>
      <w:r w:rsidRPr="00653C3F">
        <w:rPr>
          <w:b/>
          <w:u w:val="single"/>
        </w:rPr>
        <w:t>BQ: How significant was the British Empire for Britain?</w:t>
      </w:r>
      <w:r w:rsidRPr="00653C3F">
        <w:rPr>
          <w:b/>
          <w:u w:val="single"/>
        </w:rPr>
        <w:br/>
        <w:t>LQ: Why did the Irish leave Ireland?</w:t>
      </w:r>
    </w:p>
    <w:p w14:paraId="4E454C46" w14:textId="77777777" w:rsidR="00653C3F" w:rsidRPr="00653C3F" w:rsidRDefault="00653C3F">
      <w:pPr>
        <w:rPr>
          <w:b/>
          <w:u w:val="single"/>
        </w:rPr>
      </w:pPr>
      <w:r w:rsidRPr="00653C3F">
        <w:rPr>
          <w:b/>
          <w:u w:val="single"/>
        </w:rPr>
        <w:t>LO: To explain the push and pull factors causing people to emigrate from Ireland in the 1840s make links between them.</w:t>
      </w:r>
    </w:p>
    <w:p w14:paraId="538BEABA" w14:textId="77777777" w:rsidR="00653C3F" w:rsidRDefault="00653C3F"/>
    <w:p w14:paraId="39B8BE7B" w14:textId="77777777" w:rsidR="00653C3F" w:rsidRDefault="00653C3F" w:rsidP="00653C3F">
      <w:pPr>
        <w:jc w:val="center"/>
      </w:pPr>
      <w:r w:rsidRPr="00653C3F">
        <w:rPr>
          <w:noProof/>
          <w:lang w:eastAsia="en-GB"/>
        </w:rPr>
        <w:drawing>
          <wp:inline distT="0" distB="0" distL="0" distR="0" wp14:anchorId="558ED874" wp14:editId="6412C3F0">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638" cy="3429479"/>
                    </a:xfrm>
                    <a:prstGeom prst="rect">
                      <a:avLst/>
                    </a:prstGeom>
                  </pic:spPr>
                </pic:pic>
              </a:graphicData>
            </a:graphic>
          </wp:inline>
        </w:drawing>
      </w:r>
    </w:p>
    <w:p w14:paraId="7F705783" w14:textId="77777777" w:rsidR="00653C3F" w:rsidRDefault="00653C3F" w:rsidP="00653C3F"/>
    <w:p w14:paraId="13DA2CD6" w14:textId="77777777" w:rsidR="00653C3F" w:rsidRDefault="00653C3F" w:rsidP="00653C3F">
      <w:r w:rsidRPr="00653C3F">
        <w:t>Between 1845 and 1850 1 million Irish left the country, mostly going to Britain and the USA.</w:t>
      </w:r>
    </w:p>
    <w:p w14:paraId="33F6C51E" w14:textId="77777777" w:rsidR="00653C3F" w:rsidRPr="00653C3F" w:rsidRDefault="00653C3F" w:rsidP="00653C3F">
      <w:r w:rsidRPr="00653C3F">
        <w:t>In order to work out why these people left we need to know why people mig</w:t>
      </w:r>
      <w:r>
        <w:t>rate from one place to another.</w:t>
      </w:r>
    </w:p>
    <w:p w14:paraId="1CF4CC4B" w14:textId="77777777" w:rsidR="00653C3F" w:rsidRDefault="00653C3F" w:rsidP="00653C3F">
      <w:r w:rsidRPr="00653C3F">
        <w:t>We can categorize these reasons as push and pull factors.</w:t>
      </w:r>
      <w:r>
        <w:t xml:space="preserve"> </w:t>
      </w:r>
    </w:p>
    <w:p w14:paraId="764E1C27" w14:textId="77777777" w:rsidR="00653C3F" w:rsidRPr="00EC6636" w:rsidRDefault="00653C3F" w:rsidP="00653C3F">
      <w:pPr>
        <w:rPr>
          <w:sz w:val="28"/>
        </w:rPr>
      </w:pPr>
      <w:r w:rsidRPr="00EC6636">
        <w:rPr>
          <w:b/>
          <w:bCs/>
          <w:i/>
          <w:iCs/>
          <w:sz w:val="28"/>
        </w:rPr>
        <w:t>Push Factor</w:t>
      </w:r>
    </w:p>
    <w:p w14:paraId="2D9B0C3D" w14:textId="77777777" w:rsidR="00653C3F" w:rsidRPr="00653C3F" w:rsidRDefault="00653C3F" w:rsidP="00653C3F">
      <w:r w:rsidRPr="00653C3F">
        <w:t xml:space="preserve">A factor which explains why people decide to </w:t>
      </w:r>
      <w:r w:rsidRPr="00653C3F">
        <w:rPr>
          <w:b/>
          <w:bCs/>
        </w:rPr>
        <w:t>leave</w:t>
      </w:r>
      <w:r w:rsidRPr="00653C3F">
        <w:t xml:space="preserve"> somewhere, usually because they strongly dislike it.</w:t>
      </w:r>
    </w:p>
    <w:p w14:paraId="3031549B" w14:textId="77777777" w:rsidR="00653C3F" w:rsidRPr="00EC6636" w:rsidRDefault="00653C3F" w:rsidP="00653C3F">
      <w:pPr>
        <w:rPr>
          <w:sz w:val="28"/>
        </w:rPr>
      </w:pPr>
      <w:r w:rsidRPr="00EC6636">
        <w:rPr>
          <w:b/>
          <w:bCs/>
          <w:i/>
          <w:iCs/>
          <w:sz w:val="28"/>
        </w:rPr>
        <w:t>Pull Factor</w:t>
      </w:r>
    </w:p>
    <w:p w14:paraId="6F878CFB" w14:textId="77777777" w:rsidR="00653C3F" w:rsidRDefault="00653C3F" w:rsidP="00653C3F">
      <w:r w:rsidRPr="00653C3F">
        <w:t xml:space="preserve">A factor which explains why people would want to move </w:t>
      </w:r>
      <w:r w:rsidRPr="00653C3F">
        <w:rPr>
          <w:b/>
          <w:bCs/>
        </w:rPr>
        <w:t>to</w:t>
      </w:r>
      <w:r w:rsidRPr="00653C3F">
        <w:t xml:space="preserve"> somewhere, usually because they strongly want it. </w:t>
      </w:r>
    </w:p>
    <w:p w14:paraId="3E386EBF" w14:textId="77777777" w:rsidR="00653C3F" w:rsidRDefault="00653C3F" w:rsidP="00653C3F"/>
    <w:p w14:paraId="15FD6F14" w14:textId="77777777" w:rsidR="00653C3F" w:rsidRDefault="00653C3F" w:rsidP="00653C3F"/>
    <w:p w14:paraId="369B1600" w14:textId="77777777" w:rsidR="00653C3F" w:rsidRDefault="00653C3F" w:rsidP="00653C3F"/>
    <w:p w14:paraId="76A7DFA1" w14:textId="77777777" w:rsidR="00653C3F" w:rsidRDefault="00653C3F" w:rsidP="00653C3F"/>
    <w:p w14:paraId="213B1754" w14:textId="77777777" w:rsidR="00653C3F" w:rsidRDefault="00653C3F" w:rsidP="00653C3F"/>
    <w:p w14:paraId="72FAC475" w14:textId="77777777" w:rsidR="00653C3F" w:rsidRDefault="00653C3F" w:rsidP="00653C3F"/>
    <w:p w14:paraId="194FBFA2" w14:textId="77777777" w:rsidR="00653C3F" w:rsidRDefault="00653C3F" w:rsidP="00653C3F"/>
    <w:p w14:paraId="23775889" w14:textId="77777777" w:rsidR="00653C3F" w:rsidRDefault="00653C3F" w:rsidP="00653C3F"/>
    <w:p w14:paraId="348C3977" w14:textId="77777777" w:rsidR="00653C3F" w:rsidRDefault="00653C3F" w:rsidP="00653C3F"/>
    <w:p w14:paraId="2C17E038" w14:textId="77777777" w:rsidR="009C67A5" w:rsidRDefault="009C67A5" w:rsidP="009C67A5">
      <w:pPr>
        <w:spacing w:after="0" w:line="240" w:lineRule="auto"/>
        <w:rPr>
          <w:b/>
        </w:rPr>
      </w:pPr>
    </w:p>
    <w:p w14:paraId="02855ED4" w14:textId="28E9CADA" w:rsidR="00653C3F" w:rsidRPr="00653C3F" w:rsidRDefault="00653C3F" w:rsidP="00653C3F">
      <w:r w:rsidRPr="00653C3F">
        <w:rPr>
          <w:b/>
        </w:rPr>
        <w:t>TASK TWO:</w:t>
      </w:r>
      <w:r>
        <w:t xml:space="preserve"> For each factor, place it in the box you think it most belongs in.</w:t>
      </w:r>
    </w:p>
    <w:tbl>
      <w:tblPr>
        <w:tblW w:w="9862" w:type="dxa"/>
        <w:jc w:val="center"/>
        <w:tblCellMar>
          <w:left w:w="0" w:type="dxa"/>
          <w:right w:w="0" w:type="dxa"/>
        </w:tblCellMar>
        <w:tblLook w:val="0420" w:firstRow="1" w:lastRow="0" w:firstColumn="0" w:lastColumn="0" w:noHBand="0" w:noVBand="1"/>
      </w:tblPr>
      <w:tblGrid>
        <w:gridCol w:w="4931"/>
        <w:gridCol w:w="4931"/>
      </w:tblGrid>
      <w:tr w:rsidR="00653C3F" w:rsidRPr="00653C3F" w14:paraId="04EE68C4" w14:textId="77777777" w:rsidTr="00653C3F">
        <w:trPr>
          <w:trHeight w:val="944"/>
          <w:jc w:val="center"/>
        </w:trPr>
        <w:tc>
          <w:tcPr>
            <w:tcW w:w="4931" w:type="dxa"/>
            <w:tcBorders>
              <w:top w:val="single" w:sz="8" w:space="0" w:color="000000"/>
              <w:left w:val="single" w:sz="8" w:space="0" w:color="000000"/>
              <w:bottom w:val="single" w:sz="8" w:space="0" w:color="000000"/>
              <w:right w:val="single" w:sz="8" w:space="0" w:color="000000"/>
            </w:tcBorders>
            <w:shd w:val="clear" w:color="auto" w:fill="E7E6E6"/>
            <w:tcMar>
              <w:top w:w="72" w:type="dxa"/>
              <w:left w:w="144" w:type="dxa"/>
              <w:bottom w:w="72" w:type="dxa"/>
              <w:right w:w="144" w:type="dxa"/>
            </w:tcMar>
            <w:vAlign w:val="center"/>
            <w:hideMark/>
          </w:tcPr>
          <w:p w14:paraId="5193A143" w14:textId="77777777" w:rsidR="00653C3F" w:rsidRPr="00653C3F" w:rsidRDefault="00653C3F" w:rsidP="00653C3F">
            <w:pPr>
              <w:jc w:val="center"/>
              <w:rPr>
                <w:sz w:val="40"/>
              </w:rPr>
            </w:pPr>
            <w:r w:rsidRPr="00653C3F">
              <w:rPr>
                <w:b/>
                <w:bCs/>
                <w:sz w:val="40"/>
              </w:rPr>
              <w:t>Push</w:t>
            </w:r>
            <w:r>
              <w:rPr>
                <w:b/>
                <w:bCs/>
                <w:sz w:val="40"/>
              </w:rPr>
              <w:t xml:space="preserve"> (pushing people out)</w:t>
            </w:r>
          </w:p>
        </w:tc>
        <w:tc>
          <w:tcPr>
            <w:tcW w:w="4931" w:type="dxa"/>
            <w:tcBorders>
              <w:top w:val="single" w:sz="8" w:space="0" w:color="000000"/>
              <w:left w:val="single" w:sz="8" w:space="0" w:color="000000"/>
              <w:bottom w:val="single" w:sz="8" w:space="0" w:color="000000"/>
              <w:right w:val="single" w:sz="8" w:space="0" w:color="000000"/>
            </w:tcBorders>
            <w:shd w:val="clear" w:color="auto" w:fill="E7E6E6"/>
            <w:tcMar>
              <w:top w:w="72" w:type="dxa"/>
              <w:left w:w="144" w:type="dxa"/>
              <w:bottom w:w="72" w:type="dxa"/>
              <w:right w:w="144" w:type="dxa"/>
            </w:tcMar>
            <w:vAlign w:val="center"/>
            <w:hideMark/>
          </w:tcPr>
          <w:p w14:paraId="279E74AA" w14:textId="77777777" w:rsidR="00653C3F" w:rsidRPr="00653C3F" w:rsidRDefault="00653C3F" w:rsidP="00653C3F">
            <w:pPr>
              <w:jc w:val="center"/>
              <w:rPr>
                <w:sz w:val="40"/>
              </w:rPr>
            </w:pPr>
            <w:r w:rsidRPr="00653C3F">
              <w:rPr>
                <w:b/>
                <w:bCs/>
                <w:sz w:val="40"/>
              </w:rPr>
              <w:t>Pull</w:t>
            </w:r>
            <w:r>
              <w:rPr>
                <w:b/>
                <w:bCs/>
                <w:sz w:val="40"/>
              </w:rPr>
              <w:t xml:space="preserve"> (pulling people away)</w:t>
            </w:r>
          </w:p>
        </w:tc>
      </w:tr>
      <w:tr w:rsidR="00653C3F" w:rsidRPr="00653C3F" w14:paraId="6E5A1170" w14:textId="77777777" w:rsidTr="00653C3F">
        <w:trPr>
          <w:trHeight w:val="944"/>
          <w:jc w:val="center"/>
        </w:trPr>
        <w:tc>
          <w:tcPr>
            <w:tcW w:w="4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935D3DC" w14:textId="77777777" w:rsidR="00653C3F" w:rsidRPr="00653C3F" w:rsidRDefault="00653C3F" w:rsidP="00653C3F">
            <w:bookmarkStart w:id="0" w:name="_GoBack"/>
            <w:bookmarkEnd w:id="0"/>
          </w:p>
        </w:tc>
        <w:tc>
          <w:tcPr>
            <w:tcW w:w="4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10D82A7" w14:textId="77777777" w:rsidR="00653C3F" w:rsidRPr="00653C3F" w:rsidRDefault="00653C3F" w:rsidP="00653C3F"/>
        </w:tc>
      </w:tr>
      <w:tr w:rsidR="00653C3F" w:rsidRPr="00653C3F" w14:paraId="44BC477A" w14:textId="77777777" w:rsidTr="00653C3F">
        <w:trPr>
          <w:trHeight w:val="944"/>
          <w:jc w:val="center"/>
        </w:trPr>
        <w:tc>
          <w:tcPr>
            <w:tcW w:w="4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05BEE8D" w14:textId="77777777" w:rsidR="00653C3F" w:rsidRPr="00653C3F" w:rsidRDefault="00653C3F" w:rsidP="00653C3F"/>
        </w:tc>
        <w:tc>
          <w:tcPr>
            <w:tcW w:w="4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1DB4A40" w14:textId="77777777" w:rsidR="00653C3F" w:rsidRPr="00653C3F" w:rsidRDefault="00653C3F" w:rsidP="00653C3F"/>
        </w:tc>
      </w:tr>
      <w:tr w:rsidR="00653C3F" w:rsidRPr="00653C3F" w14:paraId="5F85439E" w14:textId="77777777" w:rsidTr="00653C3F">
        <w:trPr>
          <w:trHeight w:val="944"/>
          <w:jc w:val="center"/>
        </w:trPr>
        <w:tc>
          <w:tcPr>
            <w:tcW w:w="4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60EDF14" w14:textId="77777777" w:rsidR="00653C3F" w:rsidRPr="00653C3F" w:rsidRDefault="00653C3F" w:rsidP="00653C3F"/>
        </w:tc>
        <w:tc>
          <w:tcPr>
            <w:tcW w:w="4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390A7E2" w14:textId="77777777" w:rsidR="00653C3F" w:rsidRPr="00653C3F" w:rsidRDefault="00653C3F" w:rsidP="00653C3F"/>
        </w:tc>
      </w:tr>
      <w:tr w:rsidR="00653C3F" w:rsidRPr="00653C3F" w14:paraId="5F1C7D8D" w14:textId="77777777" w:rsidTr="00653C3F">
        <w:trPr>
          <w:trHeight w:val="944"/>
          <w:jc w:val="center"/>
        </w:trPr>
        <w:tc>
          <w:tcPr>
            <w:tcW w:w="4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67FFF49" w14:textId="77777777" w:rsidR="00653C3F" w:rsidRPr="00653C3F" w:rsidRDefault="00653C3F" w:rsidP="00653C3F"/>
        </w:tc>
        <w:tc>
          <w:tcPr>
            <w:tcW w:w="4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77142CD" w14:textId="77777777" w:rsidR="00653C3F" w:rsidRPr="00653C3F" w:rsidRDefault="00653C3F" w:rsidP="00653C3F"/>
        </w:tc>
      </w:tr>
      <w:tr w:rsidR="00653C3F" w:rsidRPr="00653C3F" w14:paraId="5B90C137" w14:textId="77777777" w:rsidTr="00653C3F">
        <w:trPr>
          <w:trHeight w:val="944"/>
          <w:jc w:val="center"/>
        </w:trPr>
        <w:tc>
          <w:tcPr>
            <w:tcW w:w="4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3096436" w14:textId="77777777" w:rsidR="00653C3F" w:rsidRPr="00653C3F" w:rsidRDefault="00653C3F" w:rsidP="00653C3F"/>
        </w:tc>
        <w:tc>
          <w:tcPr>
            <w:tcW w:w="49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A564B39" w14:textId="77777777" w:rsidR="00653C3F" w:rsidRPr="00653C3F" w:rsidRDefault="00653C3F" w:rsidP="00653C3F"/>
        </w:tc>
      </w:tr>
    </w:tbl>
    <w:p w14:paraId="5B515064" w14:textId="77777777" w:rsidR="00653C3F" w:rsidRDefault="00653C3F" w:rsidP="00653C3F"/>
    <w:p w14:paraId="5985FE5E" w14:textId="77777777" w:rsidR="00653C3F" w:rsidRPr="00653C3F" w:rsidRDefault="00653C3F" w:rsidP="009654ED">
      <w:pPr>
        <w:pStyle w:val="ListParagraph"/>
        <w:numPr>
          <w:ilvl w:val="0"/>
          <w:numId w:val="1"/>
        </w:numPr>
      </w:pPr>
      <w:r w:rsidRPr="00653C3F">
        <w:rPr>
          <w:b/>
          <w:bCs/>
        </w:rPr>
        <w:t>Community:</w:t>
      </w:r>
      <w:r>
        <w:rPr>
          <w:b/>
          <w:bCs/>
        </w:rPr>
        <w:t xml:space="preserve"> </w:t>
      </w:r>
      <w:r w:rsidRPr="00653C3F">
        <w:t xml:space="preserve">There were large communities of Irish people living in big cities in North America including Toronto and Ontario in Canada, and Boston and New York. They provided food and money for Irish people arriving in their cities. </w:t>
      </w:r>
    </w:p>
    <w:p w14:paraId="047C4786" w14:textId="77777777" w:rsidR="00653C3F" w:rsidRPr="00653C3F" w:rsidRDefault="00653C3F" w:rsidP="0067348F">
      <w:pPr>
        <w:pStyle w:val="ListParagraph"/>
        <w:numPr>
          <w:ilvl w:val="0"/>
          <w:numId w:val="1"/>
        </w:numPr>
      </w:pPr>
      <w:r w:rsidRPr="00653C3F">
        <w:rPr>
          <w:b/>
          <w:bCs/>
        </w:rPr>
        <w:t>Food Supply</w:t>
      </w:r>
      <w:r>
        <w:rPr>
          <w:b/>
          <w:bCs/>
        </w:rPr>
        <w:t xml:space="preserve">: </w:t>
      </w:r>
      <w:r w:rsidRPr="00653C3F">
        <w:t xml:space="preserve">The British Government imported grain from Canada to help the starving. But rather than giving the grain away, the government sold it. Irish peasants could rarely afford this. </w:t>
      </w:r>
    </w:p>
    <w:p w14:paraId="2ED09E52" w14:textId="77777777" w:rsidR="00653C3F" w:rsidRPr="00653C3F" w:rsidRDefault="00653C3F" w:rsidP="00DF7995">
      <w:pPr>
        <w:pStyle w:val="ListParagraph"/>
        <w:numPr>
          <w:ilvl w:val="0"/>
          <w:numId w:val="1"/>
        </w:numPr>
      </w:pPr>
      <w:r w:rsidRPr="00653C3F">
        <w:rPr>
          <w:b/>
          <w:bCs/>
        </w:rPr>
        <w:t>Potatoes:</w:t>
      </w:r>
      <w:r>
        <w:rPr>
          <w:b/>
          <w:bCs/>
        </w:rPr>
        <w:t xml:space="preserve"> </w:t>
      </w:r>
      <w:r w:rsidRPr="00653C3F">
        <w:t>More than one-third of Irish people ate nothing but potatoes. From 1845 to 1849 the potato crop was destroyed by a fungus. Between 1.1 million and 1.5 million Irish people died of famine.</w:t>
      </w:r>
    </w:p>
    <w:p w14:paraId="145683F0" w14:textId="77777777" w:rsidR="00653C3F" w:rsidRPr="00653C3F" w:rsidRDefault="00653C3F" w:rsidP="00373942">
      <w:pPr>
        <w:pStyle w:val="ListParagraph"/>
        <w:numPr>
          <w:ilvl w:val="0"/>
          <w:numId w:val="1"/>
        </w:numPr>
      </w:pPr>
      <w:r w:rsidRPr="00653C3F">
        <w:rPr>
          <w:b/>
          <w:bCs/>
        </w:rPr>
        <w:t xml:space="preserve">Land: </w:t>
      </w:r>
      <w:r w:rsidRPr="00653C3F">
        <w:t>Most of the land in Ireland was owned by a small number of people. The large majority of Irish people had little chance of owning more than a tiny plot of land.</w:t>
      </w:r>
    </w:p>
    <w:p w14:paraId="561040FD" w14:textId="77777777" w:rsidR="00653C3F" w:rsidRPr="00653C3F" w:rsidRDefault="00653C3F" w:rsidP="00276812">
      <w:pPr>
        <w:pStyle w:val="ListParagraph"/>
        <w:numPr>
          <w:ilvl w:val="0"/>
          <w:numId w:val="1"/>
        </w:numPr>
      </w:pPr>
      <w:r w:rsidRPr="00653C3F">
        <w:rPr>
          <w:b/>
          <w:bCs/>
        </w:rPr>
        <w:t>Work:</w:t>
      </w:r>
      <w:r>
        <w:rPr>
          <w:b/>
          <w:bCs/>
        </w:rPr>
        <w:t xml:space="preserve"> </w:t>
      </w:r>
      <w:r w:rsidRPr="00653C3F">
        <w:t>Lancashire and Yorkshire in England were attractive places to move because there was plenty of work in the factories and fields thanks to the Industrial Revolution.</w:t>
      </w:r>
    </w:p>
    <w:p w14:paraId="489A0998" w14:textId="77777777" w:rsidR="00653C3F" w:rsidRPr="00653C3F" w:rsidRDefault="00653C3F" w:rsidP="009F62D8">
      <w:pPr>
        <w:pStyle w:val="ListParagraph"/>
        <w:numPr>
          <w:ilvl w:val="0"/>
          <w:numId w:val="1"/>
        </w:numPr>
      </w:pPr>
      <w:r w:rsidRPr="00653C3F">
        <w:rPr>
          <w:b/>
          <w:bCs/>
        </w:rPr>
        <w:t xml:space="preserve">Transport: </w:t>
      </w:r>
      <w:r w:rsidRPr="00653C3F">
        <w:t xml:space="preserve">Transport on ships (known as ‘coffin ships’) to America was very cheap. In the 1840s it cost just half a penny to travel from Cork to London. </w:t>
      </w:r>
    </w:p>
    <w:p w14:paraId="586EE455" w14:textId="77777777" w:rsidR="00653C3F" w:rsidRPr="00653C3F" w:rsidRDefault="00653C3F" w:rsidP="00ED2C3A">
      <w:pPr>
        <w:pStyle w:val="ListParagraph"/>
        <w:numPr>
          <w:ilvl w:val="0"/>
          <w:numId w:val="1"/>
        </w:numPr>
      </w:pPr>
      <w:r w:rsidRPr="00653C3F">
        <w:rPr>
          <w:b/>
          <w:bCs/>
        </w:rPr>
        <w:t>Government:</w:t>
      </w:r>
      <w:r>
        <w:rPr>
          <w:b/>
          <w:bCs/>
        </w:rPr>
        <w:t xml:space="preserve"> </w:t>
      </w:r>
      <w:r w:rsidRPr="00653C3F">
        <w:t xml:space="preserve">In 1846 the British government tried to help the starving people in Ireland by providing work such as mending roads through public work schemes. In February 1847 the government set up around 600 soup kitchens but in late 1847 they were closed. </w:t>
      </w:r>
    </w:p>
    <w:p w14:paraId="313A8219" w14:textId="77777777" w:rsidR="00653C3F" w:rsidRPr="00653C3F" w:rsidRDefault="00653C3F" w:rsidP="00A87A13">
      <w:pPr>
        <w:pStyle w:val="ListParagraph"/>
        <w:numPr>
          <w:ilvl w:val="0"/>
          <w:numId w:val="1"/>
        </w:numPr>
      </w:pPr>
      <w:r w:rsidRPr="00653C3F">
        <w:rPr>
          <w:b/>
          <w:bCs/>
        </w:rPr>
        <w:t xml:space="preserve">Landlords: </w:t>
      </w:r>
      <w:r w:rsidRPr="00653C3F">
        <w:t>Some landlords were kind to their starving tenants giving them food and not making them pay their rents. Other landlords were not so kind, throwing their tenants out of their houses in what is known as ‘eviction’.</w:t>
      </w:r>
    </w:p>
    <w:p w14:paraId="2C9DBE2B" w14:textId="77777777" w:rsidR="00653C3F" w:rsidRPr="00653C3F" w:rsidRDefault="00653C3F" w:rsidP="00142E0E">
      <w:pPr>
        <w:pStyle w:val="ListParagraph"/>
        <w:numPr>
          <w:ilvl w:val="0"/>
          <w:numId w:val="1"/>
        </w:numPr>
      </w:pPr>
      <w:r w:rsidRPr="00653C3F">
        <w:rPr>
          <w:b/>
          <w:bCs/>
        </w:rPr>
        <w:t>Railways:</w:t>
      </w:r>
      <w:r>
        <w:rPr>
          <w:b/>
          <w:bCs/>
        </w:rPr>
        <w:t xml:space="preserve"> </w:t>
      </w:r>
      <w:r w:rsidRPr="00653C3F">
        <w:t xml:space="preserve">Railways were being built across Britain and America in the 1840s. There was plenty of work for railways labourers, who became known as ‘navvies’. </w:t>
      </w:r>
    </w:p>
    <w:p w14:paraId="3A953D3B" w14:textId="77777777" w:rsidR="00653C3F" w:rsidRDefault="00653C3F" w:rsidP="00653C3F">
      <w:pPr>
        <w:pStyle w:val="ListParagraph"/>
        <w:numPr>
          <w:ilvl w:val="0"/>
          <w:numId w:val="1"/>
        </w:numPr>
      </w:pPr>
      <w:r w:rsidRPr="00653C3F">
        <w:rPr>
          <w:b/>
          <w:bCs/>
        </w:rPr>
        <w:t xml:space="preserve">Youth: </w:t>
      </w:r>
      <w:r w:rsidRPr="00653C3F">
        <w:t>Young people in particular could find work in America and could send money back to Ireland to help their relatives.</w:t>
      </w:r>
    </w:p>
    <w:p w14:paraId="0A5AD076" w14:textId="77777777" w:rsidR="00653C3F" w:rsidRDefault="00653C3F" w:rsidP="00653C3F"/>
    <w:p w14:paraId="460C6E2B" w14:textId="77777777" w:rsidR="009C67A5" w:rsidRDefault="009C67A5" w:rsidP="009C67A5">
      <w:pPr>
        <w:spacing w:after="0"/>
        <w:rPr>
          <w:b/>
          <w:u w:val="single"/>
        </w:rPr>
      </w:pPr>
    </w:p>
    <w:p w14:paraId="041F2469" w14:textId="48B79643" w:rsidR="00653C3F" w:rsidRPr="00653C3F" w:rsidRDefault="00653C3F" w:rsidP="00653C3F">
      <w:pPr>
        <w:rPr>
          <w:b/>
          <w:u w:val="single"/>
        </w:rPr>
      </w:pPr>
      <w:r w:rsidRPr="00653C3F">
        <w:rPr>
          <w:b/>
          <w:u w:val="single"/>
        </w:rPr>
        <w:lastRenderedPageBreak/>
        <w:t xml:space="preserve">TASK THREE: Decide which of these push and pull factors was the most important and </w:t>
      </w:r>
      <w:r>
        <w:rPr>
          <w:b/>
          <w:u w:val="single"/>
        </w:rPr>
        <w:t xml:space="preserve">explain </w:t>
      </w:r>
      <w:r w:rsidRPr="00653C3F">
        <w:rPr>
          <w:b/>
          <w:u w:val="single"/>
        </w:rPr>
        <w:t xml:space="preserve">why. </w:t>
      </w:r>
      <w:r w:rsidRPr="00653C3F">
        <w:t xml:space="preserve">Think about which factors are </w:t>
      </w:r>
      <w:r w:rsidRPr="00653C3F">
        <w:rPr>
          <w:bCs/>
        </w:rPr>
        <w:t>LINKED</w:t>
      </w:r>
      <w:r w:rsidRPr="00653C3F">
        <w:t xml:space="preserve"> and how.</w:t>
      </w:r>
    </w:p>
    <w:p w14:paraId="39C47682" w14:textId="77777777" w:rsidR="00653C3F" w:rsidRDefault="00653C3F" w:rsidP="00653C3F">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033311" w14:textId="77777777" w:rsidR="00653C3F" w:rsidRDefault="00653C3F" w:rsidP="009C67A5">
      <w:pPr>
        <w:spacing w:after="0"/>
      </w:pPr>
    </w:p>
    <w:p w14:paraId="32CAE4D9" w14:textId="77777777" w:rsidR="00653C3F" w:rsidRPr="00653C3F" w:rsidRDefault="00653C3F" w:rsidP="00653C3F">
      <w:pPr>
        <w:rPr>
          <w:b/>
          <w:u w:val="single"/>
        </w:rPr>
      </w:pPr>
      <w:r w:rsidRPr="00653C3F">
        <w:rPr>
          <w:b/>
          <w:u w:val="single"/>
        </w:rPr>
        <w:t>TASK FOUR: Explain: What do these sources show us about the British Empire’s treatment of the Irish?</w:t>
      </w:r>
    </w:p>
    <w:p w14:paraId="2CBA3239" w14:textId="77777777" w:rsidR="00653C3F" w:rsidRDefault="00653C3F" w:rsidP="00653C3F">
      <w:pPr>
        <w:jc w:val="center"/>
      </w:pPr>
      <w:r>
        <w:rPr>
          <w:noProof/>
          <w:lang w:eastAsia="en-GB"/>
        </w:rPr>
        <w:drawing>
          <wp:inline distT="0" distB="0" distL="0" distR="0" wp14:anchorId="3EF3BA4F" wp14:editId="273F46A9">
            <wp:extent cx="5396610" cy="31516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0785" cy="3159939"/>
                    </a:xfrm>
                    <a:prstGeom prst="rect">
                      <a:avLst/>
                    </a:prstGeom>
                    <a:noFill/>
                  </pic:spPr>
                </pic:pic>
              </a:graphicData>
            </a:graphic>
          </wp:inline>
        </w:drawing>
      </w:r>
    </w:p>
    <w:p w14:paraId="7E2582EE" w14:textId="77777777" w:rsidR="00653C3F" w:rsidRDefault="00653C3F" w:rsidP="00653C3F">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1CD695" w14:textId="77777777" w:rsidR="00653C3F" w:rsidRPr="00653C3F" w:rsidRDefault="00653C3F" w:rsidP="00653C3F">
      <w:pPr>
        <w:rPr>
          <w:b/>
          <w:u w:val="single"/>
        </w:rPr>
      </w:pPr>
      <w:r w:rsidRPr="00653C3F">
        <w:rPr>
          <w:b/>
          <w:u w:val="single"/>
        </w:rPr>
        <w:t>BACKGROUND – The end of Britain in Ireland</w:t>
      </w:r>
      <w:r>
        <w:rPr>
          <w:b/>
          <w:u w:val="single"/>
        </w:rPr>
        <w:t xml:space="preserve"> – Read and highlight</w:t>
      </w:r>
      <w:r w:rsidRPr="00653C3F">
        <w:rPr>
          <w:b/>
          <w:u w:val="single"/>
        </w:rPr>
        <w:t>:</w:t>
      </w:r>
    </w:p>
    <w:p w14:paraId="6D60B7D1" w14:textId="77777777" w:rsidR="000E62F3" w:rsidRPr="00653C3F" w:rsidRDefault="008869F3" w:rsidP="00653C3F">
      <w:pPr>
        <w:numPr>
          <w:ilvl w:val="0"/>
          <w:numId w:val="2"/>
        </w:numPr>
        <w:spacing w:after="0"/>
      </w:pPr>
      <w:r w:rsidRPr="00653C3F">
        <w:t xml:space="preserve">By the 1880s Irish resistance to British rule was becoming more effective, mainly because it was using democratic methods. </w:t>
      </w:r>
    </w:p>
    <w:p w14:paraId="3278B4C7" w14:textId="77777777" w:rsidR="000E62F3" w:rsidRPr="00653C3F" w:rsidRDefault="008869F3" w:rsidP="00653C3F">
      <w:pPr>
        <w:numPr>
          <w:ilvl w:val="0"/>
          <w:numId w:val="2"/>
        </w:numPr>
        <w:spacing w:after="0"/>
      </w:pPr>
      <w:r w:rsidRPr="00653C3F">
        <w:t xml:space="preserve">The Irish Home Rule Party campaigned for Home Rule for Ireland. This meant Ireland would still be part of the British Empire, but it would have its own Parliament. </w:t>
      </w:r>
    </w:p>
    <w:p w14:paraId="5BBC1513" w14:textId="77777777" w:rsidR="000E62F3" w:rsidRPr="00653C3F" w:rsidRDefault="008869F3" w:rsidP="00653C3F">
      <w:pPr>
        <w:numPr>
          <w:ilvl w:val="0"/>
          <w:numId w:val="2"/>
        </w:numPr>
        <w:spacing w:after="0"/>
      </w:pPr>
      <w:r w:rsidRPr="00653C3F">
        <w:t xml:space="preserve">The vast majority of Irish Catholics and some wealthy Protestants (who thought they would run an Irish Parliament) supported Home Rule - they thought an Irish Parliament would treat them better than a Parliament based in London. </w:t>
      </w:r>
    </w:p>
    <w:p w14:paraId="5981717D" w14:textId="77777777" w:rsidR="000E62F3" w:rsidRPr="00653C3F" w:rsidRDefault="008869F3" w:rsidP="00653C3F">
      <w:pPr>
        <w:numPr>
          <w:ilvl w:val="0"/>
          <w:numId w:val="2"/>
        </w:numPr>
        <w:spacing w:after="0"/>
      </w:pPr>
      <w:r w:rsidRPr="00653C3F">
        <w:t>There were a large number of people in Ireland who wanted to keep the Union between Britain and Ireland. Most of these Unionists lived in Ulster.</w:t>
      </w:r>
    </w:p>
    <w:p w14:paraId="64A5F1BF" w14:textId="77777777" w:rsidR="009C67A5" w:rsidRPr="009C67A5" w:rsidRDefault="009C67A5" w:rsidP="009C67A5">
      <w:pPr>
        <w:spacing w:after="0" w:line="240" w:lineRule="auto"/>
        <w:ind w:left="720"/>
        <w:rPr>
          <w:sz w:val="19"/>
          <w:szCs w:val="19"/>
        </w:rPr>
      </w:pPr>
    </w:p>
    <w:p w14:paraId="55EB9E5A" w14:textId="75AF6440" w:rsidR="000E62F3" w:rsidRDefault="008869F3" w:rsidP="00653C3F">
      <w:pPr>
        <w:numPr>
          <w:ilvl w:val="0"/>
          <w:numId w:val="2"/>
        </w:numPr>
        <w:spacing w:after="0"/>
      </w:pPr>
      <w:r w:rsidRPr="00653C3F">
        <w:t>Many British MPs felt that if Ireland got Home Rule then the rest of the British Empire would fall apart. If they gave Ireland Home Rule, why should they not give India Home Rule too?</w:t>
      </w:r>
      <w:r w:rsidR="00653C3F">
        <w:t xml:space="preserve"> </w:t>
      </w:r>
      <w:r w:rsidRPr="00653C3F">
        <w:t xml:space="preserve">The requests failed!  </w:t>
      </w:r>
    </w:p>
    <w:p w14:paraId="4B26C9A5" w14:textId="77777777" w:rsidR="000E62F3" w:rsidRPr="00653C3F" w:rsidRDefault="00653C3F" w:rsidP="00653C3F">
      <w:pPr>
        <w:numPr>
          <w:ilvl w:val="0"/>
          <w:numId w:val="2"/>
        </w:numPr>
        <w:spacing w:after="0"/>
      </w:pPr>
      <w:r>
        <w:t>A</w:t>
      </w:r>
      <w:r w:rsidR="008869F3" w:rsidRPr="00653C3F">
        <w:t xml:space="preserve">t the end of WW1 Sinn Fein won all the election seats outside of Ulster. </w:t>
      </w:r>
    </w:p>
    <w:p w14:paraId="2A12AED0" w14:textId="77777777" w:rsidR="000E62F3" w:rsidRPr="00653C3F" w:rsidRDefault="008869F3" w:rsidP="00653C3F">
      <w:pPr>
        <w:numPr>
          <w:ilvl w:val="0"/>
          <w:numId w:val="2"/>
        </w:numPr>
        <w:spacing w:after="0"/>
      </w:pPr>
      <w:r w:rsidRPr="00653C3F">
        <w:t>The IRA Irish Republican Army – IRA – started to fight the British</w:t>
      </w:r>
    </w:p>
    <w:p w14:paraId="29C91C4F" w14:textId="77777777" w:rsidR="000E62F3" w:rsidRPr="00653C3F" w:rsidRDefault="008869F3" w:rsidP="00653C3F">
      <w:pPr>
        <w:numPr>
          <w:ilvl w:val="0"/>
          <w:numId w:val="2"/>
        </w:numPr>
        <w:spacing w:after="0"/>
      </w:pPr>
      <w:r w:rsidRPr="00653C3F">
        <w:t>Eventually a treaty was drawn up – the south of Ireland (mostly Catholic) was to be a Dominion like Canada</w:t>
      </w:r>
    </w:p>
    <w:p w14:paraId="234FC5C3" w14:textId="77777777" w:rsidR="00653C3F" w:rsidRPr="00653C3F" w:rsidRDefault="008869F3" w:rsidP="00653C3F">
      <w:pPr>
        <w:numPr>
          <w:ilvl w:val="0"/>
          <w:numId w:val="2"/>
        </w:numPr>
        <w:spacing w:after="0"/>
      </w:pPr>
      <w:r w:rsidRPr="00653C3F">
        <w:t xml:space="preserve">Ireland became a republic in 1949 and Northern Ireland remains part of the United Kingdom. </w:t>
      </w:r>
    </w:p>
    <w:p w14:paraId="4662931F" w14:textId="77777777" w:rsidR="00653C3F" w:rsidRDefault="00653C3F" w:rsidP="00653C3F"/>
    <w:p w14:paraId="4EB2D877" w14:textId="77777777" w:rsidR="00653C3F" w:rsidRDefault="00653C3F" w:rsidP="00653C3F">
      <w:r>
        <w:t>TASK FIVE: Answer the following:</w:t>
      </w:r>
    </w:p>
    <w:p w14:paraId="3E271CA8" w14:textId="77777777" w:rsidR="000E62F3" w:rsidRPr="00653C3F" w:rsidRDefault="008869F3" w:rsidP="00653C3F">
      <w:pPr>
        <w:numPr>
          <w:ilvl w:val="0"/>
          <w:numId w:val="5"/>
        </w:numPr>
      </w:pPr>
      <w:r w:rsidRPr="00653C3F">
        <w:t xml:space="preserve">Why did the Irish </w:t>
      </w:r>
      <w:r w:rsidRPr="00653C3F">
        <w:rPr>
          <w:b/>
          <w:bCs/>
        </w:rPr>
        <w:t>choose to leave</w:t>
      </w:r>
      <w:r w:rsidRPr="00653C3F">
        <w:t xml:space="preserve"> Ireland?</w:t>
      </w:r>
      <w:r w:rsidR="00653C3F">
        <w:t xml:space="preserve"> _____________________________________________________</w:t>
      </w:r>
      <w:r w:rsidR="00653C3F">
        <w:br/>
        <w:t>________________________________________________________________________________________________________________________________________________________________________________</w:t>
      </w:r>
    </w:p>
    <w:p w14:paraId="7D83212F" w14:textId="77777777" w:rsidR="000E62F3" w:rsidRPr="00653C3F" w:rsidRDefault="008869F3" w:rsidP="00653C3F">
      <w:pPr>
        <w:numPr>
          <w:ilvl w:val="0"/>
          <w:numId w:val="5"/>
        </w:numPr>
      </w:pPr>
      <w:r w:rsidRPr="00653C3F">
        <w:t xml:space="preserve">What drew the Irish </w:t>
      </w:r>
      <w:r w:rsidRPr="00653C3F">
        <w:rPr>
          <w:b/>
          <w:bCs/>
        </w:rPr>
        <w:t xml:space="preserve">to move to </w:t>
      </w:r>
      <w:r w:rsidRPr="00653C3F">
        <w:t>America?</w:t>
      </w:r>
      <w:r w:rsidR="00653C3F">
        <w:t xml:space="preserve"> ______________________________________________________</w:t>
      </w:r>
      <w:r w:rsidR="00653C3F">
        <w:br/>
        <w:t>________________________________________________________________________________________________________________________________________________________________________________</w:t>
      </w:r>
    </w:p>
    <w:p w14:paraId="2A9D0535" w14:textId="77777777" w:rsidR="000E62F3" w:rsidRPr="00653C3F" w:rsidRDefault="008869F3" w:rsidP="00653C3F">
      <w:pPr>
        <w:numPr>
          <w:ilvl w:val="0"/>
          <w:numId w:val="5"/>
        </w:numPr>
      </w:pPr>
      <w:r w:rsidRPr="00653C3F">
        <w:t>In what ways might historians consider the Irish Famine ‘</w:t>
      </w:r>
      <w:r w:rsidRPr="00653C3F">
        <w:rPr>
          <w:b/>
          <w:bCs/>
          <w:i/>
          <w:iCs/>
        </w:rPr>
        <w:t>Significant</w:t>
      </w:r>
      <w:r w:rsidRPr="00653C3F">
        <w:t>’?</w:t>
      </w:r>
      <w:r w:rsidR="00653C3F">
        <w:t xml:space="preserve"> (Think about the 5 Rs) _____________</w:t>
      </w:r>
      <w:r w:rsidR="00653C3F">
        <w:b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DD82EA" w14:textId="77777777" w:rsidR="00653C3F" w:rsidRDefault="00653C3F" w:rsidP="00653C3F"/>
    <w:p w14:paraId="20F441D9" w14:textId="77777777" w:rsidR="00653C3F" w:rsidRDefault="00653C3F" w:rsidP="00653C3F"/>
    <w:sectPr w:rsidR="00653C3F" w:rsidSect="009C67A5">
      <w:headerReference w:type="default" r:id="rId12"/>
      <w:pgSz w:w="11906" w:h="16838"/>
      <w:pgMar w:top="720" w:right="720" w:bottom="284"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100E0" w14:textId="77777777" w:rsidR="009C67A5" w:rsidRDefault="009C67A5" w:rsidP="009C67A5">
      <w:pPr>
        <w:spacing w:after="0" w:line="240" w:lineRule="auto"/>
      </w:pPr>
      <w:r>
        <w:separator/>
      </w:r>
    </w:p>
  </w:endnote>
  <w:endnote w:type="continuationSeparator" w:id="0">
    <w:p w14:paraId="058901E4" w14:textId="77777777" w:rsidR="009C67A5" w:rsidRDefault="009C67A5" w:rsidP="009C6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E5DAE" w14:textId="77777777" w:rsidR="009C67A5" w:rsidRDefault="009C67A5" w:rsidP="009C67A5">
      <w:pPr>
        <w:spacing w:after="0" w:line="240" w:lineRule="auto"/>
      </w:pPr>
      <w:r>
        <w:separator/>
      </w:r>
    </w:p>
  </w:footnote>
  <w:footnote w:type="continuationSeparator" w:id="0">
    <w:p w14:paraId="1B42B1C2" w14:textId="77777777" w:rsidR="009C67A5" w:rsidRDefault="009C67A5" w:rsidP="009C6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5B9C0" w14:textId="77777777" w:rsidR="009C67A5" w:rsidRDefault="009C67A5" w:rsidP="009C67A5">
    <w:pPr>
      <w:pStyle w:val="Header"/>
      <w:rPr>
        <w:b/>
        <w:bCs/>
        <w:szCs w:val="20"/>
      </w:rPr>
    </w:pPr>
    <w:bookmarkStart w:id="1" w:name="_Hlk35864524"/>
    <w:bookmarkStart w:id="2" w:name="_Hlk35864525"/>
    <w:r w:rsidRPr="008919A3">
      <w:rPr>
        <w:b/>
        <w:bCs/>
        <w:noProof/>
        <w:szCs w:val="20"/>
      </w:rPr>
      <w:drawing>
        <wp:anchor distT="0" distB="0" distL="114300" distR="114300" simplePos="0" relativeHeight="251659264" behindDoc="0" locked="0" layoutInCell="1" allowOverlap="1" wp14:anchorId="0B3CEBDB" wp14:editId="22FBA25F">
          <wp:simplePos x="0" y="0"/>
          <wp:positionH relativeFrom="margin">
            <wp:posOffset>4968240</wp:posOffset>
          </wp:positionH>
          <wp:positionV relativeFrom="topMargin">
            <wp:posOffset>102235</wp:posOffset>
          </wp:positionV>
          <wp:extent cx="1865630" cy="728345"/>
          <wp:effectExtent l="0" t="0" r="127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865630" cy="728345"/>
                  </a:xfrm>
                  <a:prstGeom prst="rect">
                    <a:avLst/>
                  </a:prstGeom>
                  <a:noFill/>
                </pic:spPr>
              </pic:pic>
            </a:graphicData>
          </a:graphic>
          <wp14:sizeRelH relativeFrom="margin">
            <wp14:pctWidth>0</wp14:pctWidth>
          </wp14:sizeRelH>
          <wp14:sizeRelV relativeFrom="margin">
            <wp14:pctHeight>0</wp14:pctHeight>
          </wp14:sizeRelV>
        </wp:anchor>
      </w:drawing>
    </w:r>
    <w:r w:rsidRPr="008919A3">
      <w:rPr>
        <w:b/>
        <w:bCs/>
        <w:szCs w:val="20"/>
      </w:rPr>
      <w:t>HIAS History Team Home Learning Resource</w:t>
    </w:r>
  </w:p>
  <w:p w14:paraId="48054EB4" w14:textId="16EC9018" w:rsidR="009C67A5" w:rsidRPr="009C67A5" w:rsidRDefault="009C67A5">
    <w:pPr>
      <w:pStyle w:val="Header"/>
      <w:rPr>
        <w:b/>
        <w:bCs/>
        <w:szCs w:val="20"/>
      </w:rPr>
    </w:pPr>
    <w:r>
      <w:rPr>
        <w:b/>
        <w:bCs/>
        <w:szCs w:val="20"/>
      </w:rPr>
      <w:t>Author:</w:t>
    </w:r>
    <w:bookmarkEnd w:id="1"/>
    <w:bookmarkEnd w:id="2"/>
    <w:r>
      <w:rPr>
        <w:b/>
        <w:bCs/>
        <w:szCs w:val="20"/>
      </w:rPr>
      <w:t xml:space="preserve"> Rachel Woodward, Wavell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64145"/>
    <w:multiLevelType w:val="hybridMultilevel"/>
    <w:tmpl w:val="533C7A0A"/>
    <w:lvl w:ilvl="0" w:tplc="387425E8">
      <w:start w:val="1"/>
      <w:numFmt w:val="bullet"/>
      <w:lvlText w:val="•"/>
      <w:lvlJc w:val="left"/>
      <w:pPr>
        <w:tabs>
          <w:tab w:val="num" w:pos="720"/>
        </w:tabs>
        <w:ind w:left="720" w:hanging="360"/>
      </w:pPr>
      <w:rPr>
        <w:rFonts w:ascii="Arial" w:hAnsi="Arial" w:hint="default"/>
      </w:rPr>
    </w:lvl>
    <w:lvl w:ilvl="1" w:tplc="A2E8346C" w:tentative="1">
      <w:start w:val="1"/>
      <w:numFmt w:val="bullet"/>
      <w:lvlText w:val="•"/>
      <w:lvlJc w:val="left"/>
      <w:pPr>
        <w:tabs>
          <w:tab w:val="num" w:pos="1440"/>
        </w:tabs>
        <w:ind w:left="1440" w:hanging="360"/>
      </w:pPr>
      <w:rPr>
        <w:rFonts w:ascii="Arial" w:hAnsi="Arial" w:hint="default"/>
      </w:rPr>
    </w:lvl>
    <w:lvl w:ilvl="2" w:tplc="A3C09FAA" w:tentative="1">
      <w:start w:val="1"/>
      <w:numFmt w:val="bullet"/>
      <w:lvlText w:val="•"/>
      <w:lvlJc w:val="left"/>
      <w:pPr>
        <w:tabs>
          <w:tab w:val="num" w:pos="2160"/>
        </w:tabs>
        <w:ind w:left="2160" w:hanging="360"/>
      </w:pPr>
      <w:rPr>
        <w:rFonts w:ascii="Arial" w:hAnsi="Arial" w:hint="default"/>
      </w:rPr>
    </w:lvl>
    <w:lvl w:ilvl="3" w:tplc="DA22C3B8" w:tentative="1">
      <w:start w:val="1"/>
      <w:numFmt w:val="bullet"/>
      <w:lvlText w:val="•"/>
      <w:lvlJc w:val="left"/>
      <w:pPr>
        <w:tabs>
          <w:tab w:val="num" w:pos="2880"/>
        </w:tabs>
        <w:ind w:left="2880" w:hanging="360"/>
      </w:pPr>
      <w:rPr>
        <w:rFonts w:ascii="Arial" w:hAnsi="Arial" w:hint="default"/>
      </w:rPr>
    </w:lvl>
    <w:lvl w:ilvl="4" w:tplc="EFECB31C" w:tentative="1">
      <w:start w:val="1"/>
      <w:numFmt w:val="bullet"/>
      <w:lvlText w:val="•"/>
      <w:lvlJc w:val="left"/>
      <w:pPr>
        <w:tabs>
          <w:tab w:val="num" w:pos="3600"/>
        </w:tabs>
        <w:ind w:left="3600" w:hanging="360"/>
      </w:pPr>
      <w:rPr>
        <w:rFonts w:ascii="Arial" w:hAnsi="Arial" w:hint="default"/>
      </w:rPr>
    </w:lvl>
    <w:lvl w:ilvl="5" w:tplc="D95C4480" w:tentative="1">
      <w:start w:val="1"/>
      <w:numFmt w:val="bullet"/>
      <w:lvlText w:val="•"/>
      <w:lvlJc w:val="left"/>
      <w:pPr>
        <w:tabs>
          <w:tab w:val="num" w:pos="4320"/>
        </w:tabs>
        <w:ind w:left="4320" w:hanging="360"/>
      </w:pPr>
      <w:rPr>
        <w:rFonts w:ascii="Arial" w:hAnsi="Arial" w:hint="default"/>
      </w:rPr>
    </w:lvl>
    <w:lvl w:ilvl="6" w:tplc="563CCAF6" w:tentative="1">
      <w:start w:val="1"/>
      <w:numFmt w:val="bullet"/>
      <w:lvlText w:val="•"/>
      <w:lvlJc w:val="left"/>
      <w:pPr>
        <w:tabs>
          <w:tab w:val="num" w:pos="5040"/>
        </w:tabs>
        <w:ind w:left="5040" w:hanging="360"/>
      </w:pPr>
      <w:rPr>
        <w:rFonts w:ascii="Arial" w:hAnsi="Arial" w:hint="default"/>
      </w:rPr>
    </w:lvl>
    <w:lvl w:ilvl="7" w:tplc="FA5AF058" w:tentative="1">
      <w:start w:val="1"/>
      <w:numFmt w:val="bullet"/>
      <w:lvlText w:val="•"/>
      <w:lvlJc w:val="left"/>
      <w:pPr>
        <w:tabs>
          <w:tab w:val="num" w:pos="5760"/>
        </w:tabs>
        <w:ind w:left="5760" w:hanging="360"/>
      </w:pPr>
      <w:rPr>
        <w:rFonts w:ascii="Arial" w:hAnsi="Arial" w:hint="default"/>
      </w:rPr>
    </w:lvl>
    <w:lvl w:ilvl="8" w:tplc="E1F2BB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712CB5"/>
    <w:multiLevelType w:val="hybridMultilevel"/>
    <w:tmpl w:val="A79478DC"/>
    <w:lvl w:ilvl="0" w:tplc="06B6E03C">
      <w:start w:val="1"/>
      <w:numFmt w:val="bullet"/>
      <w:lvlText w:val="•"/>
      <w:lvlJc w:val="left"/>
      <w:pPr>
        <w:tabs>
          <w:tab w:val="num" w:pos="720"/>
        </w:tabs>
        <w:ind w:left="720" w:hanging="360"/>
      </w:pPr>
      <w:rPr>
        <w:rFonts w:ascii="Arial" w:hAnsi="Arial" w:hint="default"/>
      </w:rPr>
    </w:lvl>
    <w:lvl w:ilvl="1" w:tplc="FFCA93CA" w:tentative="1">
      <w:start w:val="1"/>
      <w:numFmt w:val="bullet"/>
      <w:lvlText w:val="•"/>
      <w:lvlJc w:val="left"/>
      <w:pPr>
        <w:tabs>
          <w:tab w:val="num" w:pos="1440"/>
        </w:tabs>
        <w:ind w:left="1440" w:hanging="360"/>
      </w:pPr>
      <w:rPr>
        <w:rFonts w:ascii="Arial" w:hAnsi="Arial" w:hint="default"/>
      </w:rPr>
    </w:lvl>
    <w:lvl w:ilvl="2" w:tplc="2D9637EE" w:tentative="1">
      <w:start w:val="1"/>
      <w:numFmt w:val="bullet"/>
      <w:lvlText w:val="•"/>
      <w:lvlJc w:val="left"/>
      <w:pPr>
        <w:tabs>
          <w:tab w:val="num" w:pos="2160"/>
        </w:tabs>
        <w:ind w:left="2160" w:hanging="360"/>
      </w:pPr>
      <w:rPr>
        <w:rFonts w:ascii="Arial" w:hAnsi="Arial" w:hint="default"/>
      </w:rPr>
    </w:lvl>
    <w:lvl w:ilvl="3" w:tplc="07DE2198" w:tentative="1">
      <w:start w:val="1"/>
      <w:numFmt w:val="bullet"/>
      <w:lvlText w:val="•"/>
      <w:lvlJc w:val="left"/>
      <w:pPr>
        <w:tabs>
          <w:tab w:val="num" w:pos="2880"/>
        </w:tabs>
        <w:ind w:left="2880" w:hanging="360"/>
      </w:pPr>
      <w:rPr>
        <w:rFonts w:ascii="Arial" w:hAnsi="Arial" w:hint="default"/>
      </w:rPr>
    </w:lvl>
    <w:lvl w:ilvl="4" w:tplc="29A86CA0" w:tentative="1">
      <w:start w:val="1"/>
      <w:numFmt w:val="bullet"/>
      <w:lvlText w:val="•"/>
      <w:lvlJc w:val="left"/>
      <w:pPr>
        <w:tabs>
          <w:tab w:val="num" w:pos="3600"/>
        </w:tabs>
        <w:ind w:left="3600" w:hanging="360"/>
      </w:pPr>
      <w:rPr>
        <w:rFonts w:ascii="Arial" w:hAnsi="Arial" w:hint="default"/>
      </w:rPr>
    </w:lvl>
    <w:lvl w:ilvl="5" w:tplc="91887FEC" w:tentative="1">
      <w:start w:val="1"/>
      <w:numFmt w:val="bullet"/>
      <w:lvlText w:val="•"/>
      <w:lvlJc w:val="left"/>
      <w:pPr>
        <w:tabs>
          <w:tab w:val="num" w:pos="4320"/>
        </w:tabs>
        <w:ind w:left="4320" w:hanging="360"/>
      </w:pPr>
      <w:rPr>
        <w:rFonts w:ascii="Arial" w:hAnsi="Arial" w:hint="default"/>
      </w:rPr>
    </w:lvl>
    <w:lvl w:ilvl="6" w:tplc="FBC44A00" w:tentative="1">
      <w:start w:val="1"/>
      <w:numFmt w:val="bullet"/>
      <w:lvlText w:val="•"/>
      <w:lvlJc w:val="left"/>
      <w:pPr>
        <w:tabs>
          <w:tab w:val="num" w:pos="5040"/>
        </w:tabs>
        <w:ind w:left="5040" w:hanging="360"/>
      </w:pPr>
      <w:rPr>
        <w:rFonts w:ascii="Arial" w:hAnsi="Arial" w:hint="default"/>
      </w:rPr>
    </w:lvl>
    <w:lvl w:ilvl="7" w:tplc="70366154" w:tentative="1">
      <w:start w:val="1"/>
      <w:numFmt w:val="bullet"/>
      <w:lvlText w:val="•"/>
      <w:lvlJc w:val="left"/>
      <w:pPr>
        <w:tabs>
          <w:tab w:val="num" w:pos="5760"/>
        </w:tabs>
        <w:ind w:left="5760" w:hanging="360"/>
      </w:pPr>
      <w:rPr>
        <w:rFonts w:ascii="Arial" w:hAnsi="Arial" w:hint="default"/>
      </w:rPr>
    </w:lvl>
    <w:lvl w:ilvl="8" w:tplc="5DC47D5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FD2E52"/>
    <w:multiLevelType w:val="hybridMultilevel"/>
    <w:tmpl w:val="938A7C40"/>
    <w:lvl w:ilvl="0" w:tplc="3B5A4934">
      <w:start w:val="1"/>
      <w:numFmt w:val="bullet"/>
      <w:lvlText w:val="•"/>
      <w:lvlJc w:val="left"/>
      <w:pPr>
        <w:tabs>
          <w:tab w:val="num" w:pos="720"/>
        </w:tabs>
        <w:ind w:left="720" w:hanging="360"/>
      </w:pPr>
      <w:rPr>
        <w:rFonts w:ascii="Arial" w:hAnsi="Arial" w:hint="default"/>
      </w:rPr>
    </w:lvl>
    <w:lvl w:ilvl="1" w:tplc="A9BE91CC" w:tentative="1">
      <w:start w:val="1"/>
      <w:numFmt w:val="bullet"/>
      <w:lvlText w:val="•"/>
      <w:lvlJc w:val="left"/>
      <w:pPr>
        <w:tabs>
          <w:tab w:val="num" w:pos="1440"/>
        </w:tabs>
        <w:ind w:left="1440" w:hanging="360"/>
      </w:pPr>
      <w:rPr>
        <w:rFonts w:ascii="Arial" w:hAnsi="Arial" w:hint="default"/>
      </w:rPr>
    </w:lvl>
    <w:lvl w:ilvl="2" w:tplc="C2664714" w:tentative="1">
      <w:start w:val="1"/>
      <w:numFmt w:val="bullet"/>
      <w:lvlText w:val="•"/>
      <w:lvlJc w:val="left"/>
      <w:pPr>
        <w:tabs>
          <w:tab w:val="num" w:pos="2160"/>
        </w:tabs>
        <w:ind w:left="2160" w:hanging="360"/>
      </w:pPr>
      <w:rPr>
        <w:rFonts w:ascii="Arial" w:hAnsi="Arial" w:hint="default"/>
      </w:rPr>
    </w:lvl>
    <w:lvl w:ilvl="3" w:tplc="58AE7E98" w:tentative="1">
      <w:start w:val="1"/>
      <w:numFmt w:val="bullet"/>
      <w:lvlText w:val="•"/>
      <w:lvlJc w:val="left"/>
      <w:pPr>
        <w:tabs>
          <w:tab w:val="num" w:pos="2880"/>
        </w:tabs>
        <w:ind w:left="2880" w:hanging="360"/>
      </w:pPr>
      <w:rPr>
        <w:rFonts w:ascii="Arial" w:hAnsi="Arial" w:hint="default"/>
      </w:rPr>
    </w:lvl>
    <w:lvl w:ilvl="4" w:tplc="33300C62" w:tentative="1">
      <w:start w:val="1"/>
      <w:numFmt w:val="bullet"/>
      <w:lvlText w:val="•"/>
      <w:lvlJc w:val="left"/>
      <w:pPr>
        <w:tabs>
          <w:tab w:val="num" w:pos="3600"/>
        </w:tabs>
        <w:ind w:left="3600" w:hanging="360"/>
      </w:pPr>
      <w:rPr>
        <w:rFonts w:ascii="Arial" w:hAnsi="Arial" w:hint="default"/>
      </w:rPr>
    </w:lvl>
    <w:lvl w:ilvl="5" w:tplc="917259B4" w:tentative="1">
      <w:start w:val="1"/>
      <w:numFmt w:val="bullet"/>
      <w:lvlText w:val="•"/>
      <w:lvlJc w:val="left"/>
      <w:pPr>
        <w:tabs>
          <w:tab w:val="num" w:pos="4320"/>
        </w:tabs>
        <w:ind w:left="4320" w:hanging="360"/>
      </w:pPr>
      <w:rPr>
        <w:rFonts w:ascii="Arial" w:hAnsi="Arial" w:hint="default"/>
      </w:rPr>
    </w:lvl>
    <w:lvl w:ilvl="6" w:tplc="B004F93C" w:tentative="1">
      <w:start w:val="1"/>
      <w:numFmt w:val="bullet"/>
      <w:lvlText w:val="•"/>
      <w:lvlJc w:val="left"/>
      <w:pPr>
        <w:tabs>
          <w:tab w:val="num" w:pos="5040"/>
        </w:tabs>
        <w:ind w:left="5040" w:hanging="360"/>
      </w:pPr>
      <w:rPr>
        <w:rFonts w:ascii="Arial" w:hAnsi="Arial" w:hint="default"/>
      </w:rPr>
    </w:lvl>
    <w:lvl w:ilvl="7" w:tplc="3C388EBE" w:tentative="1">
      <w:start w:val="1"/>
      <w:numFmt w:val="bullet"/>
      <w:lvlText w:val="•"/>
      <w:lvlJc w:val="left"/>
      <w:pPr>
        <w:tabs>
          <w:tab w:val="num" w:pos="5760"/>
        </w:tabs>
        <w:ind w:left="5760" w:hanging="360"/>
      </w:pPr>
      <w:rPr>
        <w:rFonts w:ascii="Arial" w:hAnsi="Arial" w:hint="default"/>
      </w:rPr>
    </w:lvl>
    <w:lvl w:ilvl="8" w:tplc="B73E64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3EE7C35"/>
    <w:multiLevelType w:val="hybridMultilevel"/>
    <w:tmpl w:val="87346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B4443CC"/>
    <w:multiLevelType w:val="hybridMultilevel"/>
    <w:tmpl w:val="4C9A1B08"/>
    <w:lvl w:ilvl="0" w:tplc="0809000F">
      <w:start w:val="1"/>
      <w:numFmt w:val="decimal"/>
      <w:lvlText w:val="%1."/>
      <w:lvlJc w:val="left"/>
      <w:pPr>
        <w:tabs>
          <w:tab w:val="num" w:pos="720"/>
        </w:tabs>
        <w:ind w:left="720" w:hanging="360"/>
      </w:pPr>
      <w:rPr>
        <w:rFonts w:hint="default"/>
      </w:rPr>
    </w:lvl>
    <w:lvl w:ilvl="1" w:tplc="A2E8346C" w:tentative="1">
      <w:start w:val="1"/>
      <w:numFmt w:val="bullet"/>
      <w:lvlText w:val="•"/>
      <w:lvlJc w:val="left"/>
      <w:pPr>
        <w:tabs>
          <w:tab w:val="num" w:pos="1440"/>
        </w:tabs>
        <w:ind w:left="1440" w:hanging="360"/>
      </w:pPr>
      <w:rPr>
        <w:rFonts w:ascii="Arial" w:hAnsi="Arial" w:hint="default"/>
      </w:rPr>
    </w:lvl>
    <w:lvl w:ilvl="2" w:tplc="A3C09FAA" w:tentative="1">
      <w:start w:val="1"/>
      <w:numFmt w:val="bullet"/>
      <w:lvlText w:val="•"/>
      <w:lvlJc w:val="left"/>
      <w:pPr>
        <w:tabs>
          <w:tab w:val="num" w:pos="2160"/>
        </w:tabs>
        <w:ind w:left="2160" w:hanging="360"/>
      </w:pPr>
      <w:rPr>
        <w:rFonts w:ascii="Arial" w:hAnsi="Arial" w:hint="default"/>
      </w:rPr>
    </w:lvl>
    <w:lvl w:ilvl="3" w:tplc="DA22C3B8" w:tentative="1">
      <w:start w:val="1"/>
      <w:numFmt w:val="bullet"/>
      <w:lvlText w:val="•"/>
      <w:lvlJc w:val="left"/>
      <w:pPr>
        <w:tabs>
          <w:tab w:val="num" w:pos="2880"/>
        </w:tabs>
        <w:ind w:left="2880" w:hanging="360"/>
      </w:pPr>
      <w:rPr>
        <w:rFonts w:ascii="Arial" w:hAnsi="Arial" w:hint="default"/>
      </w:rPr>
    </w:lvl>
    <w:lvl w:ilvl="4" w:tplc="EFECB31C" w:tentative="1">
      <w:start w:val="1"/>
      <w:numFmt w:val="bullet"/>
      <w:lvlText w:val="•"/>
      <w:lvlJc w:val="left"/>
      <w:pPr>
        <w:tabs>
          <w:tab w:val="num" w:pos="3600"/>
        </w:tabs>
        <w:ind w:left="3600" w:hanging="360"/>
      </w:pPr>
      <w:rPr>
        <w:rFonts w:ascii="Arial" w:hAnsi="Arial" w:hint="default"/>
      </w:rPr>
    </w:lvl>
    <w:lvl w:ilvl="5" w:tplc="D95C4480" w:tentative="1">
      <w:start w:val="1"/>
      <w:numFmt w:val="bullet"/>
      <w:lvlText w:val="•"/>
      <w:lvlJc w:val="left"/>
      <w:pPr>
        <w:tabs>
          <w:tab w:val="num" w:pos="4320"/>
        </w:tabs>
        <w:ind w:left="4320" w:hanging="360"/>
      </w:pPr>
      <w:rPr>
        <w:rFonts w:ascii="Arial" w:hAnsi="Arial" w:hint="default"/>
      </w:rPr>
    </w:lvl>
    <w:lvl w:ilvl="6" w:tplc="563CCAF6" w:tentative="1">
      <w:start w:val="1"/>
      <w:numFmt w:val="bullet"/>
      <w:lvlText w:val="•"/>
      <w:lvlJc w:val="left"/>
      <w:pPr>
        <w:tabs>
          <w:tab w:val="num" w:pos="5040"/>
        </w:tabs>
        <w:ind w:left="5040" w:hanging="360"/>
      </w:pPr>
      <w:rPr>
        <w:rFonts w:ascii="Arial" w:hAnsi="Arial" w:hint="default"/>
      </w:rPr>
    </w:lvl>
    <w:lvl w:ilvl="7" w:tplc="FA5AF058" w:tentative="1">
      <w:start w:val="1"/>
      <w:numFmt w:val="bullet"/>
      <w:lvlText w:val="•"/>
      <w:lvlJc w:val="left"/>
      <w:pPr>
        <w:tabs>
          <w:tab w:val="num" w:pos="5760"/>
        </w:tabs>
        <w:ind w:left="5760" w:hanging="360"/>
      </w:pPr>
      <w:rPr>
        <w:rFonts w:ascii="Arial" w:hAnsi="Arial" w:hint="default"/>
      </w:rPr>
    </w:lvl>
    <w:lvl w:ilvl="8" w:tplc="E1F2BBB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C3F"/>
    <w:rsid w:val="000E62F3"/>
    <w:rsid w:val="00414F7A"/>
    <w:rsid w:val="00653C3F"/>
    <w:rsid w:val="00822322"/>
    <w:rsid w:val="008869F3"/>
    <w:rsid w:val="009C67A5"/>
    <w:rsid w:val="00EC6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66D36"/>
  <w15:chartTrackingRefBased/>
  <w15:docId w15:val="{3D2FD437-582F-44F3-8A8B-9F452114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C3F"/>
    <w:pPr>
      <w:ind w:left="720"/>
      <w:contextualSpacing/>
    </w:pPr>
  </w:style>
  <w:style w:type="paragraph" w:styleId="NormalWeb">
    <w:name w:val="Normal (Web)"/>
    <w:basedOn w:val="Normal"/>
    <w:uiPriority w:val="99"/>
    <w:semiHidden/>
    <w:unhideWhenUsed/>
    <w:rsid w:val="00653C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C67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7A5"/>
  </w:style>
  <w:style w:type="paragraph" w:styleId="Footer">
    <w:name w:val="footer"/>
    <w:basedOn w:val="Normal"/>
    <w:link w:val="FooterChar"/>
    <w:uiPriority w:val="99"/>
    <w:unhideWhenUsed/>
    <w:rsid w:val="009C67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6992">
      <w:bodyDiv w:val="1"/>
      <w:marLeft w:val="0"/>
      <w:marRight w:val="0"/>
      <w:marTop w:val="0"/>
      <w:marBottom w:val="0"/>
      <w:divBdr>
        <w:top w:val="none" w:sz="0" w:space="0" w:color="auto"/>
        <w:left w:val="none" w:sz="0" w:space="0" w:color="auto"/>
        <w:bottom w:val="none" w:sz="0" w:space="0" w:color="auto"/>
        <w:right w:val="none" w:sz="0" w:space="0" w:color="auto"/>
      </w:divBdr>
    </w:div>
    <w:div w:id="152794119">
      <w:bodyDiv w:val="1"/>
      <w:marLeft w:val="0"/>
      <w:marRight w:val="0"/>
      <w:marTop w:val="0"/>
      <w:marBottom w:val="0"/>
      <w:divBdr>
        <w:top w:val="none" w:sz="0" w:space="0" w:color="auto"/>
        <w:left w:val="none" w:sz="0" w:space="0" w:color="auto"/>
        <w:bottom w:val="none" w:sz="0" w:space="0" w:color="auto"/>
        <w:right w:val="none" w:sz="0" w:space="0" w:color="auto"/>
      </w:divBdr>
    </w:div>
    <w:div w:id="349573955">
      <w:bodyDiv w:val="1"/>
      <w:marLeft w:val="0"/>
      <w:marRight w:val="0"/>
      <w:marTop w:val="0"/>
      <w:marBottom w:val="0"/>
      <w:divBdr>
        <w:top w:val="none" w:sz="0" w:space="0" w:color="auto"/>
        <w:left w:val="none" w:sz="0" w:space="0" w:color="auto"/>
        <w:bottom w:val="none" w:sz="0" w:space="0" w:color="auto"/>
        <w:right w:val="none" w:sz="0" w:space="0" w:color="auto"/>
      </w:divBdr>
    </w:div>
    <w:div w:id="671490651">
      <w:bodyDiv w:val="1"/>
      <w:marLeft w:val="0"/>
      <w:marRight w:val="0"/>
      <w:marTop w:val="0"/>
      <w:marBottom w:val="0"/>
      <w:divBdr>
        <w:top w:val="none" w:sz="0" w:space="0" w:color="auto"/>
        <w:left w:val="none" w:sz="0" w:space="0" w:color="auto"/>
        <w:bottom w:val="none" w:sz="0" w:space="0" w:color="auto"/>
        <w:right w:val="none" w:sz="0" w:space="0" w:color="auto"/>
      </w:divBdr>
    </w:div>
    <w:div w:id="724528470">
      <w:bodyDiv w:val="1"/>
      <w:marLeft w:val="0"/>
      <w:marRight w:val="0"/>
      <w:marTop w:val="0"/>
      <w:marBottom w:val="0"/>
      <w:divBdr>
        <w:top w:val="none" w:sz="0" w:space="0" w:color="auto"/>
        <w:left w:val="none" w:sz="0" w:space="0" w:color="auto"/>
        <w:bottom w:val="none" w:sz="0" w:space="0" w:color="auto"/>
        <w:right w:val="none" w:sz="0" w:space="0" w:color="auto"/>
      </w:divBdr>
    </w:div>
    <w:div w:id="744883031">
      <w:bodyDiv w:val="1"/>
      <w:marLeft w:val="0"/>
      <w:marRight w:val="0"/>
      <w:marTop w:val="0"/>
      <w:marBottom w:val="0"/>
      <w:divBdr>
        <w:top w:val="none" w:sz="0" w:space="0" w:color="auto"/>
        <w:left w:val="none" w:sz="0" w:space="0" w:color="auto"/>
        <w:bottom w:val="none" w:sz="0" w:space="0" w:color="auto"/>
        <w:right w:val="none" w:sz="0" w:space="0" w:color="auto"/>
      </w:divBdr>
    </w:div>
    <w:div w:id="806748603">
      <w:bodyDiv w:val="1"/>
      <w:marLeft w:val="0"/>
      <w:marRight w:val="0"/>
      <w:marTop w:val="0"/>
      <w:marBottom w:val="0"/>
      <w:divBdr>
        <w:top w:val="none" w:sz="0" w:space="0" w:color="auto"/>
        <w:left w:val="none" w:sz="0" w:space="0" w:color="auto"/>
        <w:bottom w:val="none" w:sz="0" w:space="0" w:color="auto"/>
        <w:right w:val="none" w:sz="0" w:space="0" w:color="auto"/>
      </w:divBdr>
    </w:div>
    <w:div w:id="1004433353">
      <w:bodyDiv w:val="1"/>
      <w:marLeft w:val="0"/>
      <w:marRight w:val="0"/>
      <w:marTop w:val="0"/>
      <w:marBottom w:val="0"/>
      <w:divBdr>
        <w:top w:val="none" w:sz="0" w:space="0" w:color="auto"/>
        <w:left w:val="none" w:sz="0" w:space="0" w:color="auto"/>
        <w:bottom w:val="none" w:sz="0" w:space="0" w:color="auto"/>
        <w:right w:val="none" w:sz="0" w:space="0" w:color="auto"/>
      </w:divBdr>
    </w:div>
    <w:div w:id="1060985604">
      <w:bodyDiv w:val="1"/>
      <w:marLeft w:val="0"/>
      <w:marRight w:val="0"/>
      <w:marTop w:val="0"/>
      <w:marBottom w:val="0"/>
      <w:divBdr>
        <w:top w:val="none" w:sz="0" w:space="0" w:color="auto"/>
        <w:left w:val="none" w:sz="0" w:space="0" w:color="auto"/>
        <w:bottom w:val="none" w:sz="0" w:space="0" w:color="auto"/>
        <w:right w:val="none" w:sz="0" w:space="0" w:color="auto"/>
      </w:divBdr>
      <w:divsChild>
        <w:div w:id="2023506500">
          <w:marLeft w:val="360"/>
          <w:marRight w:val="0"/>
          <w:marTop w:val="200"/>
          <w:marBottom w:val="0"/>
          <w:divBdr>
            <w:top w:val="none" w:sz="0" w:space="0" w:color="auto"/>
            <w:left w:val="none" w:sz="0" w:space="0" w:color="auto"/>
            <w:bottom w:val="none" w:sz="0" w:space="0" w:color="auto"/>
            <w:right w:val="none" w:sz="0" w:space="0" w:color="auto"/>
          </w:divBdr>
        </w:div>
        <w:div w:id="1936548630">
          <w:marLeft w:val="360"/>
          <w:marRight w:val="0"/>
          <w:marTop w:val="200"/>
          <w:marBottom w:val="0"/>
          <w:divBdr>
            <w:top w:val="none" w:sz="0" w:space="0" w:color="auto"/>
            <w:left w:val="none" w:sz="0" w:space="0" w:color="auto"/>
            <w:bottom w:val="none" w:sz="0" w:space="0" w:color="auto"/>
            <w:right w:val="none" w:sz="0" w:space="0" w:color="auto"/>
          </w:divBdr>
        </w:div>
        <w:div w:id="1036004785">
          <w:marLeft w:val="360"/>
          <w:marRight w:val="0"/>
          <w:marTop w:val="200"/>
          <w:marBottom w:val="0"/>
          <w:divBdr>
            <w:top w:val="none" w:sz="0" w:space="0" w:color="auto"/>
            <w:left w:val="none" w:sz="0" w:space="0" w:color="auto"/>
            <w:bottom w:val="none" w:sz="0" w:space="0" w:color="auto"/>
            <w:right w:val="none" w:sz="0" w:space="0" w:color="auto"/>
          </w:divBdr>
        </w:div>
        <w:div w:id="407044457">
          <w:marLeft w:val="360"/>
          <w:marRight w:val="0"/>
          <w:marTop w:val="200"/>
          <w:marBottom w:val="0"/>
          <w:divBdr>
            <w:top w:val="none" w:sz="0" w:space="0" w:color="auto"/>
            <w:left w:val="none" w:sz="0" w:space="0" w:color="auto"/>
            <w:bottom w:val="none" w:sz="0" w:space="0" w:color="auto"/>
            <w:right w:val="none" w:sz="0" w:space="0" w:color="auto"/>
          </w:divBdr>
        </w:div>
        <w:div w:id="851915397">
          <w:marLeft w:val="360"/>
          <w:marRight w:val="0"/>
          <w:marTop w:val="200"/>
          <w:marBottom w:val="0"/>
          <w:divBdr>
            <w:top w:val="none" w:sz="0" w:space="0" w:color="auto"/>
            <w:left w:val="none" w:sz="0" w:space="0" w:color="auto"/>
            <w:bottom w:val="none" w:sz="0" w:space="0" w:color="auto"/>
            <w:right w:val="none" w:sz="0" w:space="0" w:color="auto"/>
          </w:divBdr>
        </w:div>
        <w:div w:id="1620797936">
          <w:marLeft w:val="360"/>
          <w:marRight w:val="0"/>
          <w:marTop w:val="200"/>
          <w:marBottom w:val="0"/>
          <w:divBdr>
            <w:top w:val="none" w:sz="0" w:space="0" w:color="auto"/>
            <w:left w:val="none" w:sz="0" w:space="0" w:color="auto"/>
            <w:bottom w:val="none" w:sz="0" w:space="0" w:color="auto"/>
            <w:right w:val="none" w:sz="0" w:space="0" w:color="auto"/>
          </w:divBdr>
        </w:div>
      </w:divsChild>
    </w:div>
    <w:div w:id="1121337183">
      <w:bodyDiv w:val="1"/>
      <w:marLeft w:val="0"/>
      <w:marRight w:val="0"/>
      <w:marTop w:val="0"/>
      <w:marBottom w:val="0"/>
      <w:divBdr>
        <w:top w:val="none" w:sz="0" w:space="0" w:color="auto"/>
        <w:left w:val="none" w:sz="0" w:space="0" w:color="auto"/>
        <w:bottom w:val="none" w:sz="0" w:space="0" w:color="auto"/>
        <w:right w:val="none" w:sz="0" w:space="0" w:color="auto"/>
      </w:divBdr>
    </w:div>
    <w:div w:id="1234242404">
      <w:bodyDiv w:val="1"/>
      <w:marLeft w:val="0"/>
      <w:marRight w:val="0"/>
      <w:marTop w:val="0"/>
      <w:marBottom w:val="0"/>
      <w:divBdr>
        <w:top w:val="none" w:sz="0" w:space="0" w:color="auto"/>
        <w:left w:val="none" w:sz="0" w:space="0" w:color="auto"/>
        <w:bottom w:val="none" w:sz="0" w:space="0" w:color="auto"/>
        <w:right w:val="none" w:sz="0" w:space="0" w:color="auto"/>
      </w:divBdr>
    </w:div>
    <w:div w:id="1250576402">
      <w:bodyDiv w:val="1"/>
      <w:marLeft w:val="0"/>
      <w:marRight w:val="0"/>
      <w:marTop w:val="0"/>
      <w:marBottom w:val="0"/>
      <w:divBdr>
        <w:top w:val="none" w:sz="0" w:space="0" w:color="auto"/>
        <w:left w:val="none" w:sz="0" w:space="0" w:color="auto"/>
        <w:bottom w:val="none" w:sz="0" w:space="0" w:color="auto"/>
        <w:right w:val="none" w:sz="0" w:space="0" w:color="auto"/>
      </w:divBdr>
    </w:div>
    <w:div w:id="1287009638">
      <w:bodyDiv w:val="1"/>
      <w:marLeft w:val="0"/>
      <w:marRight w:val="0"/>
      <w:marTop w:val="0"/>
      <w:marBottom w:val="0"/>
      <w:divBdr>
        <w:top w:val="none" w:sz="0" w:space="0" w:color="auto"/>
        <w:left w:val="none" w:sz="0" w:space="0" w:color="auto"/>
        <w:bottom w:val="none" w:sz="0" w:space="0" w:color="auto"/>
        <w:right w:val="none" w:sz="0" w:space="0" w:color="auto"/>
      </w:divBdr>
    </w:div>
    <w:div w:id="1355959896">
      <w:bodyDiv w:val="1"/>
      <w:marLeft w:val="0"/>
      <w:marRight w:val="0"/>
      <w:marTop w:val="0"/>
      <w:marBottom w:val="0"/>
      <w:divBdr>
        <w:top w:val="none" w:sz="0" w:space="0" w:color="auto"/>
        <w:left w:val="none" w:sz="0" w:space="0" w:color="auto"/>
        <w:bottom w:val="none" w:sz="0" w:space="0" w:color="auto"/>
        <w:right w:val="none" w:sz="0" w:space="0" w:color="auto"/>
      </w:divBdr>
    </w:div>
    <w:div w:id="1457524866">
      <w:bodyDiv w:val="1"/>
      <w:marLeft w:val="0"/>
      <w:marRight w:val="0"/>
      <w:marTop w:val="0"/>
      <w:marBottom w:val="0"/>
      <w:divBdr>
        <w:top w:val="none" w:sz="0" w:space="0" w:color="auto"/>
        <w:left w:val="none" w:sz="0" w:space="0" w:color="auto"/>
        <w:bottom w:val="none" w:sz="0" w:space="0" w:color="auto"/>
        <w:right w:val="none" w:sz="0" w:space="0" w:color="auto"/>
      </w:divBdr>
    </w:div>
    <w:div w:id="1499418759">
      <w:bodyDiv w:val="1"/>
      <w:marLeft w:val="0"/>
      <w:marRight w:val="0"/>
      <w:marTop w:val="0"/>
      <w:marBottom w:val="0"/>
      <w:divBdr>
        <w:top w:val="none" w:sz="0" w:space="0" w:color="auto"/>
        <w:left w:val="none" w:sz="0" w:space="0" w:color="auto"/>
        <w:bottom w:val="none" w:sz="0" w:space="0" w:color="auto"/>
        <w:right w:val="none" w:sz="0" w:space="0" w:color="auto"/>
      </w:divBdr>
      <w:divsChild>
        <w:div w:id="972835132">
          <w:marLeft w:val="360"/>
          <w:marRight w:val="0"/>
          <w:marTop w:val="200"/>
          <w:marBottom w:val="0"/>
          <w:divBdr>
            <w:top w:val="none" w:sz="0" w:space="0" w:color="auto"/>
            <w:left w:val="none" w:sz="0" w:space="0" w:color="auto"/>
            <w:bottom w:val="none" w:sz="0" w:space="0" w:color="auto"/>
            <w:right w:val="none" w:sz="0" w:space="0" w:color="auto"/>
          </w:divBdr>
        </w:div>
        <w:div w:id="1298100159">
          <w:marLeft w:val="360"/>
          <w:marRight w:val="0"/>
          <w:marTop w:val="200"/>
          <w:marBottom w:val="0"/>
          <w:divBdr>
            <w:top w:val="none" w:sz="0" w:space="0" w:color="auto"/>
            <w:left w:val="none" w:sz="0" w:space="0" w:color="auto"/>
            <w:bottom w:val="none" w:sz="0" w:space="0" w:color="auto"/>
            <w:right w:val="none" w:sz="0" w:space="0" w:color="auto"/>
          </w:divBdr>
        </w:div>
        <w:div w:id="96829189">
          <w:marLeft w:val="360"/>
          <w:marRight w:val="0"/>
          <w:marTop w:val="200"/>
          <w:marBottom w:val="0"/>
          <w:divBdr>
            <w:top w:val="none" w:sz="0" w:space="0" w:color="auto"/>
            <w:left w:val="none" w:sz="0" w:space="0" w:color="auto"/>
            <w:bottom w:val="none" w:sz="0" w:space="0" w:color="auto"/>
            <w:right w:val="none" w:sz="0" w:space="0" w:color="auto"/>
          </w:divBdr>
        </w:div>
        <w:div w:id="637957667">
          <w:marLeft w:val="360"/>
          <w:marRight w:val="0"/>
          <w:marTop w:val="200"/>
          <w:marBottom w:val="0"/>
          <w:divBdr>
            <w:top w:val="none" w:sz="0" w:space="0" w:color="auto"/>
            <w:left w:val="none" w:sz="0" w:space="0" w:color="auto"/>
            <w:bottom w:val="none" w:sz="0" w:space="0" w:color="auto"/>
            <w:right w:val="none" w:sz="0" w:space="0" w:color="auto"/>
          </w:divBdr>
        </w:div>
      </w:divsChild>
    </w:div>
    <w:div w:id="1926105352">
      <w:bodyDiv w:val="1"/>
      <w:marLeft w:val="0"/>
      <w:marRight w:val="0"/>
      <w:marTop w:val="0"/>
      <w:marBottom w:val="0"/>
      <w:divBdr>
        <w:top w:val="none" w:sz="0" w:space="0" w:color="auto"/>
        <w:left w:val="none" w:sz="0" w:space="0" w:color="auto"/>
        <w:bottom w:val="none" w:sz="0" w:space="0" w:color="auto"/>
        <w:right w:val="none" w:sz="0" w:space="0" w:color="auto"/>
      </w:divBdr>
      <w:divsChild>
        <w:div w:id="2132358467">
          <w:marLeft w:val="360"/>
          <w:marRight w:val="0"/>
          <w:marTop w:val="200"/>
          <w:marBottom w:val="0"/>
          <w:divBdr>
            <w:top w:val="none" w:sz="0" w:space="0" w:color="auto"/>
            <w:left w:val="none" w:sz="0" w:space="0" w:color="auto"/>
            <w:bottom w:val="none" w:sz="0" w:space="0" w:color="auto"/>
            <w:right w:val="none" w:sz="0" w:space="0" w:color="auto"/>
          </w:divBdr>
        </w:div>
        <w:div w:id="2077894378">
          <w:marLeft w:val="360"/>
          <w:marRight w:val="0"/>
          <w:marTop w:val="200"/>
          <w:marBottom w:val="0"/>
          <w:divBdr>
            <w:top w:val="none" w:sz="0" w:space="0" w:color="auto"/>
            <w:left w:val="none" w:sz="0" w:space="0" w:color="auto"/>
            <w:bottom w:val="none" w:sz="0" w:space="0" w:color="auto"/>
            <w:right w:val="none" w:sz="0" w:space="0" w:color="auto"/>
          </w:divBdr>
        </w:div>
        <w:div w:id="821508456">
          <w:marLeft w:val="360"/>
          <w:marRight w:val="0"/>
          <w:marTop w:val="200"/>
          <w:marBottom w:val="0"/>
          <w:divBdr>
            <w:top w:val="none" w:sz="0" w:space="0" w:color="auto"/>
            <w:left w:val="none" w:sz="0" w:space="0" w:color="auto"/>
            <w:bottom w:val="none" w:sz="0" w:space="0" w:color="auto"/>
            <w:right w:val="none" w:sz="0" w:space="0" w:color="auto"/>
          </w:divBdr>
        </w:div>
      </w:divsChild>
    </w:div>
    <w:div w:id="207673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3" ma:contentTypeDescription="Create a new document." ma:contentTypeScope="" ma:versionID="715d1da309431401e69c8133a9bc8de2">
  <xsd:schema xmlns:xsd="http://www.w3.org/2001/XMLSchema" xmlns:xs="http://www.w3.org/2001/XMLSchema" xmlns:p="http://schemas.microsoft.com/office/2006/metadata/properties" xmlns:ns3="d6c9f295-6866-40ba-9ed9-513ce23f1344" xmlns:ns4="7877a85d-1b44-49b4-b533-86f3b630674e" targetNamespace="http://schemas.microsoft.com/office/2006/metadata/properties" ma:root="true" ma:fieldsID="564dac96fbe4e08f0754765b8fbf2862" ns3:_="" ns4:_="">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7EFC73-44E5-4682-A4C9-AEBA1886F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B56EA5-29F9-4C14-9466-08DFD75EFE12}">
  <ds:schemaRefs>
    <ds:schemaRef ds:uri="http://schemas.microsoft.com/sharepoint/v3/contenttype/forms"/>
  </ds:schemaRefs>
</ds:datastoreItem>
</file>

<file path=customXml/itemProps3.xml><?xml version="1.0" encoding="utf-8"?>
<ds:datastoreItem xmlns:ds="http://schemas.openxmlformats.org/officeDocument/2006/customXml" ds:itemID="{8999F822-6E53-489E-97F6-70EDC8705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Wavell School</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Walsh</dc:creator>
  <cp:keywords/>
  <dc:description/>
  <cp:lastModifiedBy>Willmott, Shauna</cp:lastModifiedBy>
  <cp:revision>2</cp:revision>
  <dcterms:created xsi:type="dcterms:W3CDTF">2020-03-23T14:08:00Z</dcterms:created>
  <dcterms:modified xsi:type="dcterms:W3CDTF">2020-03-23T14:08:00Z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0x01010018A98446DD4B35408626C5CD05C780AF</vt:lpwstr>
  </property>
</Properties>
</file>