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824"/>
        <w:gridCol w:w="2389"/>
        <w:gridCol w:w="1328"/>
        <w:gridCol w:w="3067"/>
      </w:tblGrid>
      <w:tr w:rsidR="005209D9" w14:paraId="77542CF3" w14:textId="77777777" w:rsidTr="009E5BFE">
        <w:trPr>
          <w:trHeight w:val="699"/>
        </w:trPr>
        <w:tc>
          <w:tcPr>
            <w:tcW w:w="6993" w:type="dxa"/>
            <w:gridSpan w:val="4"/>
            <w:vAlign w:val="center"/>
          </w:tcPr>
          <w:p w14:paraId="74CB0642" w14:textId="77777777" w:rsidR="005209D9" w:rsidRPr="00695D0E" w:rsidRDefault="005209D9" w:rsidP="004E1F70">
            <w:pPr>
              <w:rPr>
                <w:rFonts w:cs="Arial"/>
                <w:b/>
                <w:color w:val="0088CC"/>
              </w:rPr>
            </w:pPr>
            <w:bookmarkStart w:id="0" w:name="_Hlk118283933"/>
            <w:r w:rsidRPr="00695D0E">
              <w:rPr>
                <w:rFonts w:cs="Arial"/>
                <w:b/>
                <w:color w:val="0088CC"/>
                <w:sz w:val="44"/>
              </w:rPr>
              <w:t>History medium term plan</w:t>
            </w:r>
          </w:p>
        </w:tc>
        <w:tc>
          <w:tcPr>
            <w:tcW w:w="3067" w:type="dxa"/>
            <w:vMerge w:val="restart"/>
          </w:tcPr>
          <w:p w14:paraId="2BBBF615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81CF1E8" wp14:editId="297901D6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DC50E1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</w:p>
          <w:p w14:paraId="7317ABFD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</w:p>
          <w:p w14:paraId="6E2E0A75" w14:textId="77777777" w:rsidR="005209D9" w:rsidRPr="00B97A6A" w:rsidRDefault="005209D9" w:rsidP="004E1F70">
            <w:pPr>
              <w:rPr>
                <w:rFonts w:cs="Arial"/>
                <w:b/>
                <w:color w:val="000000"/>
              </w:rPr>
            </w:pPr>
          </w:p>
        </w:tc>
      </w:tr>
      <w:tr w:rsidR="005209D9" w14:paraId="4AC8D693" w14:textId="77777777" w:rsidTr="009E5BFE">
        <w:trPr>
          <w:trHeight w:val="375"/>
        </w:trPr>
        <w:tc>
          <w:tcPr>
            <w:tcW w:w="3276" w:type="dxa"/>
            <w:gridSpan w:val="2"/>
            <w:vAlign w:val="center"/>
          </w:tcPr>
          <w:p w14:paraId="734D6F9E" w14:textId="7E0C40AF" w:rsidR="005209D9" w:rsidRPr="00695D0E" w:rsidRDefault="005209D9" w:rsidP="004E1F70">
            <w:pPr>
              <w:rPr>
                <w:rFonts w:cs="Arial"/>
                <w:b/>
                <w:sz w:val="28"/>
              </w:rPr>
            </w:pPr>
            <w:r w:rsidRPr="004312B6">
              <w:rPr>
                <w:rFonts w:cs="Arial"/>
                <w:b/>
                <w:sz w:val="26"/>
              </w:rPr>
              <w:t>Year group:</w:t>
            </w:r>
            <w:r>
              <w:rPr>
                <w:rFonts w:cs="Arial"/>
                <w:b/>
                <w:sz w:val="28"/>
              </w:rPr>
              <w:t xml:space="preserve"> </w:t>
            </w:r>
            <w:r w:rsidR="001A58FB" w:rsidRPr="00507EA3">
              <w:rPr>
                <w:rFonts w:ascii="Leelawadee" w:hAnsi="Leelawadee" w:cs="Leelawadee" w:hint="cs"/>
                <w:b/>
                <w:color w:val="003399"/>
                <w:sz w:val="28"/>
              </w:rPr>
              <w:t>Y</w:t>
            </w:r>
            <w:r w:rsidR="004312B6" w:rsidRPr="00507EA3">
              <w:rPr>
                <w:rFonts w:ascii="Leelawadee" w:hAnsi="Leelawadee" w:cs="Leelawadee"/>
                <w:b/>
                <w:color w:val="003399"/>
                <w:sz w:val="28"/>
              </w:rPr>
              <w:t>4</w:t>
            </w:r>
          </w:p>
        </w:tc>
        <w:tc>
          <w:tcPr>
            <w:tcW w:w="3717" w:type="dxa"/>
            <w:gridSpan w:val="2"/>
            <w:vAlign w:val="center"/>
          </w:tcPr>
          <w:p w14:paraId="7CBFFEA6" w14:textId="77777777" w:rsidR="005209D9" w:rsidRPr="004312B6" w:rsidRDefault="005209D9" w:rsidP="004E1F70">
            <w:pPr>
              <w:rPr>
                <w:rFonts w:cs="Arial"/>
                <w:b/>
                <w:sz w:val="26"/>
              </w:rPr>
            </w:pPr>
            <w:r w:rsidRPr="004312B6">
              <w:rPr>
                <w:rFonts w:cs="Arial"/>
                <w:b/>
                <w:sz w:val="26"/>
              </w:rPr>
              <w:t xml:space="preserve">Term: </w:t>
            </w:r>
          </w:p>
        </w:tc>
        <w:tc>
          <w:tcPr>
            <w:tcW w:w="3067" w:type="dxa"/>
            <w:vMerge/>
          </w:tcPr>
          <w:p w14:paraId="6C99290D" w14:textId="77777777" w:rsidR="005209D9" w:rsidRDefault="005209D9" w:rsidP="004E1F70">
            <w:pPr>
              <w:rPr>
                <w:rFonts w:cs="Arial"/>
                <w:b/>
                <w:noProof/>
                <w:color w:val="000000"/>
              </w:rPr>
            </w:pPr>
          </w:p>
        </w:tc>
      </w:tr>
      <w:tr w:rsidR="005209D9" w14:paraId="4ED27CCB" w14:textId="77777777" w:rsidTr="009E5BFE">
        <w:trPr>
          <w:trHeight w:val="418"/>
        </w:trPr>
        <w:tc>
          <w:tcPr>
            <w:tcW w:w="10060" w:type="dxa"/>
            <w:gridSpan w:val="5"/>
            <w:vAlign w:val="center"/>
          </w:tcPr>
          <w:p w14:paraId="15DCB32D" w14:textId="1F33E6B9" w:rsidR="005209D9" w:rsidRPr="001A58FB" w:rsidRDefault="005209D9" w:rsidP="001A58FB">
            <w:pPr>
              <w:rPr>
                <w:b/>
                <w:i/>
              </w:rPr>
            </w:pPr>
            <w:r w:rsidRPr="004312B6">
              <w:rPr>
                <w:rFonts w:cs="Arial"/>
                <w:b/>
                <w:color w:val="000000"/>
                <w:sz w:val="26"/>
              </w:rPr>
              <w:t>Topic/unit:</w:t>
            </w:r>
            <w:r>
              <w:rPr>
                <w:rFonts w:cs="Arial"/>
                <w:b/>
                <w:color w:val="000000"/>
                <w:sz w:val="28"/>
              </w:rPr>
              <w:t xml:space="preserve"> </w:t>
            </w:r>
            <w:r w:rsidR="001A58FB" w:rsidRPr="00507EA3">
              <w:rPr>
                <w:rFonts w:ascii="Leelawadee" w:hAnsi="Leelawadee" w:cs="Leelawadee" w:hint="cs"/>
                <w:bCs/>
                <w:color w:val="003399"/>
                <w:sz w:val="22"/>
                <w:szCs w:val="22"/>
              </w:rPr>
              <w:t>The Viking and Anglo-Saxon struggle for the Kingdom of England to the time of Edward the Confessor</w:t>
            </w:r>
            <w:r w:rsidR="00435038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.</w:t>
            </w:r>
            <w:r w:rsidR="001D5395">
              <w:rPr>
                <w:b/>
                <w:i/>
                <w:color w:val="003399"/>
                <w:sz w:val="22"/>
                <w:szCs w:val="22"/>
              </w:rPr>
              <w:t xml:space="preserve"> </w:t>
            </w:r>
            <w:r w:rsidR="00FB749F">
              <w:rPr>
                <w:b/>
                <w:i/>
                <w:color w:val="003399"/>
                <w:sz w:val="22"/>
                <w:szCs w:val="22"/>
              </w:rPr>
              <w:t xml:space="preserve">- </w:t>
            </w:r>
            <w:r w:rsidR="001D5395" w:rsidRPr="00435038">
              <w:rPr>
                <w:rFonts w:ascii="Leelawadee" w:hAnsi="Leelawadee" w:cs="Leelawadee" w:hint="cs"/>
                <w:bCs/>
                <w:iCs/>
                <w:color w:val="003399"/>
                <w:sz w:val="22"/>
                <w:szCs w:val="22"/>
              </w:rPr>
              <w:t>May follow a study of Alfred the Great</w:t>
            </w:r>
            <w:r w:rsidR="00435038">
              <w:rPr>
                <w:b/>
                <w:i/>
                <w:color w:val="003399"/>
                <w:sz w:val="22"/>
                <w:szCs w:val="22"/>
              </w:rPr>
              <w:t xml:space="preserve"> </w:t>
            </w:r>
          </w:p>
        </w:tc>
      </w:tr>
      <w:tr w:rsidR="005209D9" w14:paraId="77640A9D" w14:textId="77777777" w:rsidTr="00110256">
        <w:trPr>
          <w:trHeight w:val="423"/>
        </w:trPr>
        <w:tc>
          <w:tcPr>
            <w:tcW w:w="5665" w:type="dxa"/>
            <w:gridSpan w:val="3"/>
            <w:shd w:val="clear" w:color="auto" w:fill="B8DCF2"/>
            <w:vAlign w:val="center"/>
          </w:tcPr>
          <w:p w14:paraId="7C0A6177" w14:textId="22340935" w:rsidR="005209D9" w:rsidRPr="004312B6" w:rsidRDefault="00962011" w:rsidP="004E1F70">
            <w:pPr>
              <w:rPr>
                <w:rFonts w:cs="Arial"/>
                <w:b/>
                <w:color w:val="000000"/>
                <w:sz w:val="26"/>
              </w:rPr>
            </w:pPr>
            <w:r w:rsidRPr="004312B6">
              <w:rPr>
                <w:rFonts w:cs="Arial"/>
                <w:b/>
                <w:color w:val="000000"/>
                <w:sz w:val="26"/>
              </w:rPr>
              <w:t>Children make progress in:</w:t>
            </w:r>
          </w:p>
        </w:tc>
        <w:tc>
          <w:tcPr>
            <w:tcW w:w="4395" w:type="dxa"/>
            <w:gridSpan w:val="2"/>
            <w:shd w:val="clear" w:color="auto" w:fill="B8DCF2"/>
            <w:vAlign w:val="center"/>
          </w:tcPr>
          <w:p w14:paraId="354A1DBF" w14:textId="77777777" w:rsidR="005209D9" w:rsidRPr="004312B6" w:rsidRDefault="005209D9" w:rsidP="004E1F70">
            <w:pPr>
              <w:rPr>
                <w:rFonts w:cs="Arial"/>
                <w:b/>
                <w:color w:val="000000"/>
                <w:sz w:val="26"/>
              </w:rPr>
            </w:pPr>
            <w:r w:rsidRPr="004312B6">
              <w:rPr>
                <w:rFonts w:cs="Arial"/>
                <w:b/>
                <w:color w:val="000000"/>
                <w:sz w:val="26"/>
              </w:rPr>
              <w:t>Evidence for knowledge/ understanding developed:</w:t>
            </w:r>
          </w:p>
        </w:tc>
      </w:tr>
      <w:tr w:rsidR="005209D9" w14:paraId="48858657" w14:textId="77777777" w:rsidTr="00507EA3">
        <w:trPr>
          <w:trHeight w:val="3084"/>
        </w:trPr>
        <w:tc>
          <w:tcPr>
            <w:tcW w:w="5665" w:type="dxa"/>
            <w:gridSpan w:val="3"/>
          </w:tcPr>
          <w:p w14:paraId="53F82E42" w14:textId="43819AA0" w:rsidR="005209D9" w:rsidRDefault="005209D9" w:rsidP="004E1F70">
            <w:pPr>
              <w:spacing w:after="6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</w:rPr>
              <w:t>Substantive k</w:t>
            </w:r>
            <w:r w:rsidRPr="00CD5702">
              <w:rPr>
                <w:rFonts w:cs="Arial"/>
                <w:b/>
                <w:color w:val="000000"/>
              </w:rPr>
              <w:t>nowledge:</w:t>
            </w:r>
            <w:r w:rsidR="00962011">
              <w:rPr>
                <w:rFonts w:cs="Arial"/>
                <w:b/>
                <w:color w:val="000000"/>
              </w:rPr>
              <w:t xml:space="preserve"> </w:t>
            </w:r>
            <w:r w:rsidR="00962011" w:rsidRPr="00962011">
              <w:rPr>
                <w:rFonts w:cs="Arial"/>
                <w:bCs/>
                <w:color w:val="000000"/>
                <w:sz w:val="18"/>
                <w:szCs w:val="18"/>
              </w:rPr>
              <w:t>(What we want children to know and remember)</w:t>
            </w:r>
          </w:p>
          <w:p w14:paraId="23C5A057" w14:textId="330BCA38" w:rsidR="00D56646" w:rsidRPr="00507EA3" w:rsidRDefault="009E5BFE" w:rsidP="004D579C">
            <w:pPr>
              <w:spacing w:after="8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Where the Vikings were from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(Denmark, Norway, Sweden) each </w:t>
            </w:r>
            <w:r w:rsidR="00110256"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>raid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ed and/or settled</w:t>
            </w:r>
            <w:r w:rsidR="00110256"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different places (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inc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Russia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,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Iceland, Greenland etc)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not just England</w:t>
            </w:r>
            <w:r w:rsidR="00D5664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.</w:t>
            </w:r>
          </w:p>
          <w:p w14:paraId="03C00D43" w14:textId="26F5CAE6" w:rsidR="009E5BFE" w:rsidRPr="00507EA3" w:rsidRDefault="005C1AC5" w:rsidP="004D579C">
            <w:pPr>
              <w:spacing w:after="8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That the 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793 </w:t>
            </w:r>
            <w:r w:rsidR="009E5BFE"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>Lindisfarne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and other church/ monastery </w:t>
            </w:r>
            <w:r w:rsidR="004312B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raid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s</w:t>
            </w:r>
            <w:r w:rsidR="004312B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are an</w:t>
            </w:r>
            <w:r w:rsidR="004312B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</w:t>
            </w:r>
            <w:r w:rsidR="009E5BFE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important </w:t>
            </w:r>
            <w:r w:rsidR="00D5664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source of negative interpretation</w:t>
            </w:r>
            <w:r w:rsidR="00110256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s</w:t>
            </w:r>
            <w:r w:rsidR="009E5BFE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. </w:t>
            </w:r>
          </w:p>
          <w:p w14:paraId="396AF3E1" w14:textId="4D10C14D" w:rsidR="005209D9" w:rsidRPr="00507EA3" w:rsidRDefault="00370D62" w:rsidP="00370D62">
            <w:pPr>
              <w:spacing w:after="40"/>
              <w:rPr>
                <w:rFonts w:ascii="Leelawadee" w:hAnsi="Leelawadee" w:cs="Leelawadee"/>
                <w:color w:val="0000CC"/>
                <w:sz w:val="20"/>
                <w:szCs w:val="20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Knowledge 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of Viking </w:t>
            </w:r>
            <w:r w:rsidR="00634803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settling and 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trading –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legacy in </w:t>
            </w:r>
            <w:r w:rsidR="00634803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place names/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other words;</w:t>
            </w:r>
            <w:r w:rsidR="00634803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goods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bought 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into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England </w:t>
            </w:r>
            <w:r w:rsidR="002D509D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from across Europe and Asia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(archaeological evidence</w:t>
            </w:r>
            <w:r w:rsidRPr="00507EA3">
              <w:rPr>
                <w:rFonts w:ascii="Leelawadee" w:hAnsi="Leelawadee" w:cs="Leelawadee"/>
                <w:color w:val="003399"/>
                <w:sz w:val="20"/>
                <w:szCs w:val="20"/>
              </w:rPr>
              <w:t>)</w:t>
            </w:r>
            <w:r w:rsidR="002D509D" w:rsidRPr="00507EA3">
              <w:rPr>
                <w:rFonts w:ascii="Leelawadee" w:hAnsi="Leelawadee" w:cs="Leelawadee"/>
                <w:color w:val="003399"/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</w:tcPr>
          <w:p w14:paraId="055FD04E" w14:textId="77777777" w:rsidR="00E41DF1" w:rsidRPr="00507EA3" w:rsidRDefault="00E41DF1" w:rsidP="004D579C">
            <w:pPr>
              <w:spacing w:before="60" w:after="6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Can see that images such as the hook picture stem from early writings about the Lindisfarne and other raids.</w:t>
            </w:r>
          </w:p>
          <w:p w14:paraId="570EDF7B" w14:textId="77777777" w:rsidR="00AD3990" w:rsidRPr="00507EA3" w:rsidRDefault="006933A8" w:rsidP="004E1F70">
            <w:pPr>
              <w:spacing w:after="60"/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Will explain that surviving place names and words show that Vikings lived settled lives here and aspects of their culture</w:t>
            </w:r>
            <w:r w:rsidR="00DF756B"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 </w:t>
            </w:r>
            <w:r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remains (may compare this to the Romans). </w:t>
            </w:r>
          </w:p>
          <w:p w14:paraId="24DCDFE1" w14:textId="25270E77" w:rsidR="006933A8" w:rsidRPr="00507EA3" w:rsidRDefault="00DF756B" w:rsidP="004E1F70">
            <w:pPr>
              <w:spacing w:after="60"/>
              <w:rPr>
                <w:rFonts w:ascii="Leelawadee" w:hAnsi="Leelawadee" w:cs="Leelawadee"/>
                <w:bCs/>
                <w:color w:val="003399"/>
                <w:sz w:val="20"/>
                <w:szCs w:val="20"/>
              </w:rPr>
            </w:pPr>
            <w:r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Similarly will talk about archaeological finds which offer evidence of trade/</w:t>
            </w:r>
            <w:r w:rsidR="004D579C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 </w:t>
            </w:r>
            <w:r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settlement</w:t>
            </w:r>
            <w:r w:rsidR="00AD3990"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 e.g</w:t>
            </w:r>
            <w:r w:rsidR="00FB749F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.</w:t>
            </w:r>
            <w:r w:rsidR="00AD3990"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 glass beads, weighing scales, Buddha statuette</w:t>
            </w:r>
            <w:r w:rsidRPr="00507EA3"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>.</w:t>
            </w:r>
          </w:p>
        </w:tc>
      </w:tr>
      <w:tr w:rsidR="005209D9" w14:paraId="5685F893" w14:textId="77777777" w:rsidTr="00110256">
        <w:trPr>
          <w:trHeight w:val="3711"/>
        </w:trPr>
        <w:tc>
          <w:tcPr>
            <w:tcW w:w="5665" w:type="dxa"/>
            <w:gridSpan w:val="3"/>
          </w:tcPr>
          <w:p w14:paraId="457F9C02" w14:textId="57C0B875" w:rsidR="005209D9" w:rsidRDefault="005209D9" w:rsidP="004E1F70">
            <w:pPr>
              <w:spacing w:after="12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</w:rPr>
              <w:t>Disciplinary knowledge:</w:t>
            </w:r>
            <w:r w:rsidR="00962011">
              <w:rPr>
                <w:rFonts w:cs="Arial"/>
                <w:b/>
                <w:color w:val="000000"/>
              </w:rPr>
              <w:t xml:space="preserve"> </w:t>
            </w:r>
            <w:r w:rsidR="00962011" w:rsidRPr="00962011">
              <w:rPr>
                <w:rFonts w:cs="Arial"/>
                <w:bCs/>
                <w:color w:val="000000"/>
                <w:sz w:val="18"/>
                <w:szCs w:val="18"/>
              </w:rPr>
              <w:t>(Use HIAS AREs)</w:t>
            </w:r>
          </w:p>
          <w:p w14:paraId="551B5F4D" w14:textId="77777777" w:rsidR="004312B6" w:rsidRPr="00507EA3" w:rsidRDefault="004312B6" w:rsidP="004312B6">
            <w:p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Leelawadee" w:eastAsia="Calibri" w:hAnsi="Leelawadee" w:cs="Leelawadee"/>
                <w:b/>
                <w:bCs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b/>
                <w:bCs/>
                <w:color w:val="003399"/>
                <w:sz w:val="22"/>
                <w:szCs w:val="22"/>
                <w:lang w:eastAsia="en-GB"/>
              </w:rPr>
              <w:t>Y4 ARE Historical interpretation</w:t>
            </w:r>
          </w:p>
          <w:p w14:paraId="6FCC3D23" w14:textId="5194D0CE" w:rsidR="004312B6" w:rsidRPr="00507EA3" w:rsidRDefault="004312B6" w:rsidP="001A1700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 xml:space="preserve">Can describe how different interpretations arise. </w:t>
            </w:r>
          </w:p>
          <w:p w14:paraId="17714762" w14:textId="5B6BF46A" w:rsidR="004312B6" w:rsidRPr="00507EA3" w:rsidRDefault="004312B6" w:rsidP="004312B6">
            <w:pPr>
              <w:spacing w:after="120"/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>Understands that historical understanding is continuously being revised; if we find new evidence</w:t>
            </w:r>
            <w:r w:rsidR="00110256"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>,</w:t>
            </w: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 xml:space="preserve"> we have to rewrite the past.</w:t>
            </w:r>
          </w:p>
          <w:p w14:paraId="33F55F9C" w14:textId="77777777" w:rsidR="004312B6" w:rsidRPr="00507EA3" w:rsidRDefault="004312B6" w:rsidP="004312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Leelawadee" w:eastAsia="Calibri" w:hAnsi="Leelawadee" w:cs="Leelawadee"/>
                <w:b/>
                <w:bCs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b/>
                <w:bCs/>
                <w:color w:val="003399"/>
                <w:sz w:val="22"/>
                <w:szCs w:val="22"/>
                <w:lang w:eastAsia="en-GB"/>
              </w:rPr>
              <w:t>Y4 ARE Historical enquiry</w:t>
            </w:r>
          </w:p>
          <w:p w14:paraId="6224B06D" w14:textId="19F054E4" w:rsidR="004312B6" w:rsidRPr="00507EA3" w:rsidRDefault="004312B6" w:rsidP="004312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>Can describe and question the origins and purposes of sources using knowledge of periods and civilizations.</w:t>
            </w:r>
          </w:p>
          <w:p w14:paraId="3491213C" w14:textId="77777777" w:rsidR="004312B6" w:rsidRPr="00507EA3" w:rsidRDefault="004312B6" w:rsidP="004312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</w:pP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>Asks perceptive questions.</w:t>
            </w:r>
          </w:p>
          <w:p w14:paraId="6ED589CB" w14:textId="35B3027B" w:rsidR="005209D9" w:rsidRPr="004312B6" w:rsidRDefault="004312B6" w:rsidP="004312B6">
            <w:pPr>
              <w:spacing w:after="120"/>
              <w:rPr>
                <w:rFonts w:cs="Arial"/>
                <w:bCs/>
                <w:color w:val="0000CC"/>
                <w:sz w:val="14"/>
                <w:szCs w:val="14"/>
              </w:rPr>
            </w:pPr>
            <w:r w:rsidRPr="00507EA3">
              <w:rPr>
                <w:rFonts w:ascii="Leelawadee" w:eastAsia="Calibri" w:hAnsi="Leelawadee" w:cs="Leelawadee"/>
                <w:color w:val="003399"/>
                <w:sz w:val="22"/>
                <w:szCs w:val="22"/>
                <w:lang w:eastAsia="en-GB"/>
              </w:rPr>
              <w:t>Knows how to find, select and utilise suitable information and sources to formulate and investigate hypothesis</w:t>
            </w:r>
            <w:r w:rsidRPr="00507EA3">
              <w:rPr>
                <w:rFonts w:cs="Leelawadee"/>
                <w:color w:val="003399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395" w:type="dxa"/>
            <w:gridSpan w:val="2"/>
          </w:tcPr>
          <w:p w14:paraId="2322390E" w14:textId="78E1282E" w:rsidR="005209D9" w:rsidRPr="00507EA3" w:rsidRDefault="004A4403" w:rsidP="004D579C">
            <w:pPr>
              <w:spacing w:before="12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Will understand that </w:t>
            </w:r>
            <w:r w:rsidR="002B2DE1"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written sources </w:t>
            </w:r>
            <w:r w:rsidR="00E41DF1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about attacks on Lindisfarne and other ecclesiastical premises </w:t>
            </w:r>
            <w:r w:rsidR="00AC531B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are the source of negative interpretation</w:t>
            </w:r>
            <w:r w:rsidR="00DF756B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s</w:t>
            </w:r>
            <w:r w:rsidR="00AC531B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. </w:t>
            </w:r>
          </w:p>
          <w:p w14:paraId="5D5348F8" w14:textId="218CA58B" w:rsidR="00537B2C" w:rsidRPr="00507EA3" w:rsidRDefault="00537B2C" w:rsidP="004D579C">
            <w:pPr>
              <w:spacing w:before="8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Understands that archaeological evidence opens up a picture of Vikings as traders and/or settlers and that </w:t>
            </w:r>
            <w:r w:rsidR="004D579C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combining Viking and Saxon sources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probably paint</w:t>
            </w:r>
            <w:r w:rsidR="004D579C">
              <w:rPr>
                <w:rFonts w:ascii="Leelawadee" w:hAnsi="Leelawadee" w:cs="Leelawadee"/>
                <w:color w:val="003399"/>
                <w:sz w:val="22"/>
                <w:szCs w:val="22"/>
              </w:rPr>
              <w:t>s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a more accurate picture</w:t>
            </w:r>
            <w:r w:rsidR="00AC4C09">
              <w:rPr>
                <w:rFonts w:ascii="Leelawadee" w:hAnsi="Leelawadee" w:cs="Leelawadee"/>
                <w:color w:val="003399"/>
                <w:sz w:val="22"/>
                <w:szCs w:val="22"/>
              </w:rPr>
              <w:t>,</w:t>
            </w:r>
            <w:r w:rsidR="00AC4C09" w:rsidRPr="00315992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 </w:t>
            </w:r>
            <w:r w:rsidR="00AC4C09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although </w:t>
            </w:r>
            <w:r w:rsidR="00AC4C09" w:rsidRPr="00315992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>contemporary sources from both sides</w:t>
            </w:r>
            <w:r w:rsidR="00AC4C09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 need treating with caution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.</w:t>
            </w:r>
          </w:p>
          <w:p w14:paraId="7E106880" w14:textId="32B947F7" w:rsidR="002B2DE1" w:rsidRPr="002B2DE1" w:rsidRDefault="002B2DE1" w:rsidP="004E1F70">
            <w:pPr>
              <w:spacing w:before="120"/>
              <w:rPr>
                <w:rFonts w:ascii="Leelawadee" w:hAnsi="Leelawadee" w:cs="Leelawadee"/>
                <w:color w:val="0000CC"/>
                <w:sz w:val="20"/>
                <w:szCs w:val="20"/>
              </w:rPr>
            </w:pPr>
            <w:r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At Step 5 </w:t>
            </w:r>
            <w:r w:rsidR="00537B2C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c</w:t>
            </w:r>
            <w:r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hildren select 3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appropriate </w:t>
            </w:r>
            <w:r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pieces of evidence 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that portray </w:t>
            </w:r>
            <w:r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 xml:space="preserve">Vikings </w:t>
            </w:r>
            <w:r w:rsidR="00537B2C"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 xml:space="preserve">as </w:t>
            </w:r>
            <w:r w:rsidRPr="00507EA3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>primarily traders</w:t>
            </w: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.</w:t>
            </w:r>
          </w:p>
        </w:tc>
      </w:tr>
      <w:tr w:rsidR="005209D9" w14:paraId="48578256" w14:textId="77777777" w:rsidTr="009E5BFE">
        <w:trPr>
          <w:trHeight w:val="703"/>
        </w:trPr>
        <w:tc>
          <w:tcPr>
            <w:tcW w:w="10060" w:type="dxa"/>
            <w:gridSpan w:val="5"/>
          </w:tcPr>
          <w:p w14:paraId="5EC14D9A" w14:textId="77777777" w:rsidR="005209D9" w:rsidRDefault="005209D9" w:rsidP="00962011">
            <w:pPr>
              <w:spacing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Key Question to drive the enquiry to promote</w:t>
            </w:r>
            <w:r w:rsidR="00CF4FE7">
              <w:rPr>
                <w:rFonts w:cs="Arial"/>
                <w:b/>
                <w:color w:val="000000"/>
              </w:rPr>
              <w:t xml:space="preserve"> children’s progress</w:t>
            </w:r>
            <w:r>
              <w:rPr>
                <w:rFonts w:cs="Arial"/>
                <w:b/>
                <w:color w:val="000000"/>
              </w:rPr>
              <w:t xml:space="preserve">: </w:t>
            </w:r>
          </w:p>
          <w:p w14:paraId="05527B79" w14:textId="38CB05CE" w:rsidR="00370D62" w:rsidRPr="004D579C" w:rsidRDefault="00370D62" w:rsidP="004D579C">
            <w:pPr>
              <w:spacing w:after="60"/>
              <w:ind w:left="720"/>
              <w:rPr>
                <w:rFonts w:ascii="Leelawadee" w:hAnsi="Leelawadee" w:cs="Leelawadee"/>
                <w:i/>
                <w:color w:val="000000"/>
                <w:sz w:val="20"/>
              </w:rPr>
            </w:pPr>
            <w:r w:rsidRPr="004D579C">
              <w:rPr>
                <w:rFonts w:ascii="Leelawadee" w:hAnsi="Leelawadee" w:cs="Leelawadee" w:hint="cs"/>
                <w:b/>
                <w:i/>
                <w:color w:val="003399"/>
                <w:sz w:val="28"/>
                <w:szCs w:val="28"/>
              </w:rPr>
              <w:t>Were Vikings just raiders?</w:t>
            </w:r>
          </w:p>
        </w:tc>
      </w:tr>
      <w:tr w:rsidR="00962011" w14:paraId="70D943C8" w14:textId="77777777" w:rsidTr="00110256">
        <w:trPr>
          <w:trHeight w:val="342"/>
        </w:trPr>
        <w:tc>
          <w:tcPr>
            <w:tcW w:w="5665" w:type="dxa"/>
            <w:gridSpan w:val="3"/>
            <w:tcBorders>
              <w:bottom w:val="nil"/>
            </w:tcBorders>
          </w:tcPr>
          <w:p w14:paraId="1E7DC418" w14:textId="0734FFF2" w:rsidR="00962011" w:rsidRPr="00962011" w:rsidRDefault="00962011" w:rsidP="004312B6">
            <w:pPr>
              <w:rPr>
                <w:rFonts w:cs="Arial"/>
                <w:b/>
                <w:bCs/>
                <w:iCs/>
                <w:color w:val="000000"/>
              </w:rPr>
            </w:pPr>
            <w:r w:rsidRPr="00962011">
              <w:rPr>
                <w:rFonts w:cs="Arial"/>
                <w:b/>
                <w:bCs/>
                <w:iCs/>
                <w:color w:val="000000"/>
              </w:rPr>
              <w:t>Kn</w:t>
            </w:r>
            <w:r>
              <w:rPr>
                <w:rFonts w:cs="Arial"/>
                <w:b/>
                <w:bCs/>
                <w:iCs/>
                <w:color w:val="000000"/>
              </w:rPr>
              <w:t>o</w:t>
            </w:r>
            <w:r w:rsidRPr="00962011">
              <w:rPr>
                <w:rFonts w:cs="Arial"/>
                <w:b/>
                <w:bCs/>
                <w:iCs/>
                <w:color w:val="000000"/>
              </w:rPr>
              <w:t>wledge specific vocabulary</w:t>
            </w:r>
            <w:r>
              <w:rPr>
                <w:rFonts w:cs="Arial"/>
                <w:b/>
                <w:bCs/>
                <w:iCs/>
                <w:color w:val="000000"/>
              </w:rPr>
              <w:t>:</w:t>
            </w:r>
          </w:p>
        </w:tc>
        <w:tc>
          <w:tcPr>
            <w:tcW w:w="4395" w:type="dxa"/>
            <w:gridSpan w:val="2"/>
            <w:vMerge w:val="restart"/>
          </w:tcPr>
          <w:p w14:paraId="73509F79" w14:textId="77777777" w:rsidR="00962011" w:rsidRPr="00C34244" w:rsidRDefault="00962011" w:rsidP="00962011">
            <w:pPr>
              <w:spacing w:after="60"/>
              <w:rPr>
                <w:rFonts w:cs="Arial"/>
                <w:b/>
                <w:bCs/>
                <w:color w:val="000000"/>
              </w:rPr>
            </w:pPr>
            <w:r w:rsidRPr="00C34244">
              <w:rPr>
                <w:rFonts w:cs="Arial"/>
                <w:b/>
                <w:bCs/>
                <w:color w:val="000000"/>
              </w:rPr>
              <w:t>Promoting SMSC</w:t>
            </w:r>
          </w:p>
          <w:p w14:paraId="7702CBAE" w14:textId="77777777" w:rsidR="00962011" w:rsidRDefault="00962011" w:rsidP="001D5395">
            <w:pPr>
              <w:spacing w:after="200"/>
              <w:rPr>
                <w:rFonts w:cs="Arial"/>
                <w:i/>
                <w:color w:val="003399"/>
                <w:sz w:val="22"/>
                <w:szCs w:val="22"/>
              </w:rPr>
            </w:pP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piritual</w:t>
            </w: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:</w:t>
            </w:r>
            <w:r w:rsidRPr="00786FE8">
              <w:rPr>
                <w:rFonts w:cs="Arial"/>
                <w:i/>
                <w:color w:val="003399"/>
                <w:sz w:val="22"/>
                <w:szCs w:val="22"/>
              </w:rPr>
              <w:t xml:space="preserve"> </w:t>
            </w:r>
          </w:p>
          <w:p w14:paraId="414CD39D" w14:textId="66C8DCFA" w:rsidR="00962011" w:rsidRPr="001D5395" w:rsidRDefault="00962011" w:rsidP="001D5395">
            <w:pPr>
              <w:rPr>
                <w:rFonts w:ascii="Leelawadee" w:hAnsi="Leelawadee" w:cs="Leelawadee"/>
                <w:iCs/>
                <w:color w:val="003399"/>
                <w:sz w:val="22"/>
                <w:szCs w:val="22"/>
              </w:rPr>
            </w:pPr>
            <w:r w:rsidRPr="00C34244">
              <w:rPr>
                <w:rFonts w:cs="Arial"/>
                <w:b/>
                <w:bCs/>
                <w:iCs/>
                <w:sz w:val="22"/>
                <w:szCs w:val="22"/>
              </w:rPr>
              <w:t>Moral:</w:t>
            </w:r>
            <w:r w:rsidR="00E91A6C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E91A6C" w:rsidRPr="00E91A6C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>Liken</w:t>
            </w:r>
            <w:r w:rsidR="001D5395" w:rsidRPr="00E91A6C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 xml:space="preserve"> </w:t>
            </w:r>
            <w:r w:rsidR="001D5395" w:rsidRPr="00FB749F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 xml:space="preserve">Viking </w:t>
            </w:r>
            <w:r w:rsidR="001D5395" w:rsidRPr="00FB749F">
              <w:rPr>
                <w:rFonts w:ascii="Leelawadee" w:hAnsi="Leelawadee" w:cs="Leelawadee"/>
                <w:iCs/>
                <w:color w:val="003399"/>
                <w:sz w:val="22"/>
                <w:szCs w:val="22"/>
              </w:rPr>
              <w:t xml:space="preserve">conquests </w:t>
            </w:r>
            <w:r w:rsidR="001D5395" w:rsidRPr="00FB749F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>to current conflicts e.g Ukraine/</w:t>
            </w:r>
            <w:r w:rsidR="001D5395" w:rsidRPr="00FB749F">
              <w:rPr>
                <w:rFonts w:ascii="Leelawadee" w:hAnsi="Leelawadee" w:cs="Leelawadee"/>
                <w:iCs/>
                <w:color w:val="003399"/>
                <w:sz w:val="22"/>
                <w:szCs w:val="22"/>
              </w:rPr>
              <w:t xml:space="preserve"> </w:t>
            </w:r>
            <w:r w:rsidR="001D5395" w:rsidRPr="00FB749F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>Russia</w:t>
            </w:r>
            <w:r w:rsidR="001D5395" w:rsidRPr="00FB749F">
              <w:rPr>
                <w:rFonts w:ascii="Leelawadee" w:hAnsi="Leelawadee" w:cs="Leelawadee"/>
                <w:iCs/>
                <w:color w:val="003399"/>
                <w:sz w:val="22"/>
                <w:szCs w:val="22"/>
              </w:rPr>
              <w:t>,</w:t>
            </w:r>
            <w:r w:rsidR="001D5395" w:rsidRPr="00FB749F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 xml:space="preserve"> is either morally</w:t>
            </w:r>
            <w:r w:rsidR="001D5395" w:rsidRPr="001D5395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 xml:space="preserve"> acceptable?</w:t>
            </w:r>
          </w:p>
          <w:p w14:paraId="3B5EFC30" w14:textId="799AFB2E" w:rsidR="00962011" w:rsidRPr="004D579C" w:rsidRDefault="00962011" w:rsidP="001D5395">
            <w:pPr>
              <w:spacing w:after="80"/>
              <w:rPr>
                <w:rFonts w:ascii="Leelawadee" w:hAnsi="Leelawadee" w:cs="Leelawadee"/>
                <w:iCs/>
                <w:color w:val="003399"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Social:</w:t>
            </w:r>
            <w:r w:rsidR="004D579C" w:rsidRPr="00315992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 xml:space="preserve"> Collaboration/group working</w:t>
            </w:r>
          </w:p>
          <w:p w14:paraId="7A963E19" w14:textId="204AADAA" w:rsidR="00962011" w:rsidRPr="00962011" w:rsidRDefault="00962011" w:rsidP="00962011">
            <w:pPr>
              <w:spacing w:after="120"/>
              <w:rPr>
                <w:rFonts w:cs="Arial"/>
                <w:i/>
                <w:color w:val="000000"/>
              </w:rPr>
            </w:pP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Cultural:</w:t>
            </w:r>
            <w:r w:rsidRPr="00786FE8">
              <w:rPr>
                <w:rFonts w:cs="Arial"/>
                <w:i/>
                <w:color w:val="003399"/>
                <w:sz w:val="22"/>
                <w:szCs w:val="22"/>
              </w:rPr>
              <w:t xml:space="preserve"> </w:t>
            </w:r>
            <w:r w:rsidR="004D579C" w:rsidRPr="00315992">
              <w:rPr>
                <w:rFonts w:ascii="Leelawadee" w:hAnsi="Leelawadee" w:cs="Leelawadee" w:hint="cs"/>
                <w:iCs/>
                <w:color w:val="003399"/>
                <w:sz w:val="22"/>
                <w:szCs w:val="22"/>
              </w:rPr>
              <w:t>Awareness of the development of England/UK</w:t>
            </w:r>
          </w:p>
        </w:tc>
      </w:tr>
      <w:tr w:rsidR="00962011" w14:paraId="3A309F27" w14:textId="77777777" w:rsidTr="00110256">
        <w:trPr>
          <w:trHeight w:val="1727"/>
        </w:trPr>
        <w:tc>
          <w:tcPr>
            <w:tcW w:w="245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6B330618" w14:textId="2EF595AF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8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B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arbarian</w:t>
              </w:r>
            </w:hyperlink>
            <w:r w:rsidR="00CC7E80" w:rsidRPr="00507EA3">
              <w:rPr>
                <w:rStyle w:val="Hyperlink"/>
                <w:rFonts w:ascii="Leelawadee" w:hAnsi="Leelawadee" w:cs="Leelawadee" w:hint="cs"/>
                <w:color w:val="003399"/>
                <w:sz w:val="22"/>
                <w:szCs w:val="22"/>
                <w:u w:val="none"/>
                <w:lang w:val="en"/>
              </w:rPr>
              <w:t xml:space="preserve"> </w:t>
            </w:r>
          </w:p>
          <w:p w14:paraId="1F7DB65D" w14:textId="1EEA953F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9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B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erserker</w:t>
              </w:r>
            </w:hyperlink>
          </w:p>
          <w:p w14:paraId="34C9DA23" w14:textId="77777777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0" w:history="1"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Christianity</w:t>
              </w:r>
            </w:hyperlink>
          </w:p>
          <w:p w14:paraId="3EC24E13" w14:textId="5E967C78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1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C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onquest</w:t>
              </w:r>
            </w:hyperlink>
          </w:p>
          <w:p w14:paraId="3F3A152E" w14:textId="77777777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2" w:history="1"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Dane</w:t>
              </w:r>
            </w:hyperlink>
          </w:p>
          <w:p w14:paraId="1210A8A3" w14:textId="77777777" w:rsidR="001D5395" w:rsidRPr="001D5395" w:rsidRDefault="001D5395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1D5395">
              <w:rPr>
                <w:rFonts w:ascii="Leelawadee" w:hAnsi="Leelawadee" w:cs="Leelawadee" w:hint="cs"/>
                <w:color w:val="003399"/>
                <w:sz w:val="22"/>
                <w:szCs w:val="22"/>
              </w:rPr>
              <w:t>Danelaw</w:t>
            </w:r>
          </w:p>
          <w:p w14:paraId="324B5D3A" w14:textId="1B2914D3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3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H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eathen</w:t>
              </w:r>
            </w:hyperlink>
          </w:p>
          <w:p w14:paraId="104459E8" w14:textId="22A6E646" w:rsidR="00CC7E80" w:rsidRPr="00507EA3" w:rsidRDefault="00000000" w:rsidP="00507EA3">
            <w:pPr>
              <w:pStyle w:val="entry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4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H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oard</w:t>
              </w:r>
            </w:hyperlink>
          </w:p>
          <w:p w14:paraId="2939D8F9" w14:textId="6E68CFDA" w:rsidR="00CC7E80" w:rsidRPr="00507EA3" w:rsidRDefault="00000000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5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I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nvader</w:t>
              </w:r>
            </w:hyperlink>
          </w:p>
          <w:p w14:paraId="0FB50F7C" w14:textId="4C885CB3" w:rsidR="00962011" w:rsidRPr="00370D62" w:rsidRDefault="00370D62" w:rsidP="00507EA3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Leelawadee" w:hAnsi="Leelawadee" w:cs="Leelawadee"/>
                <w:color w:val="0000CC"/>
                <w:sz w:val="22"/>
                <w:szCs w:val="22"/>
                <w:lang w:val="en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Knorr (or Knarr) Longboat</w:t>
            </w:r>
          </w:p>
        </w:tc>
        <w:tc>
          <w:tcPr>
            <w:tcW w:w="32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0A5ED98C" w14:textId="77777777" w:rsidR="00370D62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Style w:val="Hyperlink"/>
                <w:rFonts w:ascii="Leelawadee" w:hAnsi="Leelawadee" w:cs="Leelawadee"/>
                <w:color w:val="003399"/>
                <w:sz w:val="22"/>
                <w:szCs w:val="22"/>
                <w:u w:val="none"/>
                <w:lang w:val="en"/>
              </w:rPr>
            </w:pPr>
            <w:hyperlink r:id="rId16" w:history="1">
              <w:r w:rsidR="00370D62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N</w:t>
              </w:r>
              <w:r w:rsidR="00370D62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avigate</w:t>
              </w:r>
            </w:hyperlink>
          </w:p>
          <w:p w14:paraId="1E9F5863" w14:textId="4A5718CA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7" w:history="1"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Norseman</w:t>
              </w:r>
            </w:hyperlink>
          </w:p>
          <w:p w14:paraId="246373F6" w14:textId="77777777" w:rsidR="005C1AC5" w:rsidRPr="00507EA3" w:rsidRDefault="005C1AC5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</w:rPr>
            </w:pPr>
            <w:r w:rsidRPr="00507EA3">
              <w:rPr>
                <w:rFonts w:ascii="Leelawadee" w:hAnsi="Leelawadee" w:cs="Leelawadee"/>
                <w:color w:val="003399"/>
                <w:sz w:val="22"/>
                <w:szCs w:val="22"/>
              </w:rPr>
              <w:t>Pagan</w:t>
            </w:r>
          </w:p>
          <w:p w14:paraId="620E98D1" w14:textId="503535F2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8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P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illage</w:t>
              </w:r>
            </w:hyperlink>
          </w:p>
          <w:p w14:paraId="6509755F" w14:textId="7DDAA191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19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P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lunder</w:t>
              </w:r>
            </w:hyperlink>
          </w:p>
          <w:p w14:paraId="36E8A97C" w14:textId="21535E59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20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R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aid</w:t>
              </w:r>
            </w:hyperlink>
            <w:r w:rsidR="00AC4C09" w:rsidRPr="00AC4C09">
              <w:rPr>
                <w:rStyle w:val="Hyperlink"/>
                <w:rFonts w:ascii="Leelawadee" w:hAnsi="Leelawadee" w:cs="Leelawadee" w:hint="cs"/>
                <w:color w:val="003399"/>
                <w:sz w:val="22"/>
                <w:szCs w:val="22"/>
                <w:u w:val="none"/>
                <w:lang w:val="en"/>
              </w:rPr>
              <w:t>/</w:t>
            </w:r>
            <w:r w:rsidR="00AC4C09">
              <w:rPr>
                <w:rStyle w:val="Hyperlink"/>
                <w:rFonts w:ascii="Leelawadee" w:hAnsi="Leelawadee" w:cs="Leelawadee"/>
                <w:color w:val="003399"/>
                <w:sz w:val="22"/>
                <w:szCs w:val="22"/>
                <w:u w:val="none"/>
                <w:lang w:val="en"/>
              </w:rPr>
              <w:t xml:space="preserve"> </w:t>
            </w:r>
            <w:r w:rsidR="00AC4C09" w:rsidRPr="00AC4C09">
              <w:rPr>
                <w:rStyle w:val="Hyperlink"/>
                <w:rFonts w:ascii="Leelawadee" w:hAnsi="Leelawadee" w:cs="Leelawadee" w:hint="cs"/>
                <w:color w:val="003399"/>
                <w:sz w:val="22"/>
                <w:szCs w:val="22"/>
                <w:u w:val="none"/>
                <w:lang w:val="en"/>
              </w:rPr>
              <w:t>raider</w:t>
            </w:r>
          </w:p>
          <w:p w14:paraId="16BACA13" w14:textId="0DDDF7F3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21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R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une</w:t>
              </w:r>
            </w:hyperlink>
          </w:p>
          <w:p w14:paraId="3448516E" w14:textId="672270C9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Leelawadee" w:hAnsi="Leelawadee" w:cs="Leelawadee"/>
                <w:color w:val="003399"/>
                <w:sz w:val="22"/>
                <w:szCs w:val="22"/>
                <w:lang w:val="en"/>
              </w:rPr>
            </w:pPr>
            <w:hyperlink r:id="rId22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S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aga</w:t>
              </w:r>
            </w:hyperlink>
          </w:p>
          <w:p w14:paraId="1C4E4A28" w14:textId="77777777" w:rsidR="00CC7E80" w:rsidRPr="00507EA3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Style w:val="Hyperlink"/>
                <w:rFonts w:ascii="Leelawadee" w:hAnsi="Leelawadee" w:cs="Leelawadee"/>
                <w:color w:val="003399"/>
                <w:sz w:val="22"/>
                <w:szCs w:val="22"/>
                <w:u w:val="none"/>
                <w:lang w:val="en"/>
              </w:rPr>
            </w:pPr>
            <w:hyperlink r:id="rId23" w:history="1"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Scandinavia</w:t>
              </w:r>
            </w:hyperlink>
          </w:p>
          <w:p w14:paraId="6421C48A" w14:textId="3EEF58DF" w:rsidR="00962011" w:rsidRPr="00CC7E80" w:rsidRDefault="00000000" w:rsidP="00CC7E80">
            <w:pPr>
              <w:pStyle w:val="entry"/>
              <w:shd w:val="clear" w:color="auto" w:fill="FFFFFF"/>
              <w:spacing w:before="0" w:beforeAutospacing="0" w:after="0" w:afterAutospacing="0"/>
              <w:ind w:left="357"/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</w:pPr>
            <w:hyperlink r:id="rId24" w:history="1">
              <w:r w:rsidR="00CC7E80" w:rsidRPr="00507EA3">
                <w:rPr>
                  <w:rFonts w:ascii="Leelawadee" w:hAnsi="Leelawadee" w:cs="Leelawadee"/>
                  <w:color w:val="003399"/>
                  <w:sz w:val="22"/>
                  <w:szCs w:val="22"/>
                </w:rPr>
                <w:t>T</w:t>
              </w:r>
              <w:r w:rsidR="00CC7E80" w:rsidRPr="00507EA3">
                <w:rPr>
                  <w:rStyle w:val="Hyperlink"/>
                  <w:rFonts w:ascii="Leelawadee" w:hAnsi="Leelawadee" w:cs="Leelawadee" w:hint="cs"/>
                  <w:color w:val="003399"/>
                  <w:sz w:val="22"/>
                  <w:szCs w:val="22"/>
                  <w:u w:val="none"/>
                  <w:lang w:val="en"/>
                </w:rPr>
                <w:t>rade</w:t>
              </w:r>
            </w:hyperlink>
            <w:r w:rsidR="004D579C" w:rsidRPr="004D579C">
              <w:rPr>
                <w:rStyle w:val="Hyperlink"/>
                <w:rFonts w:ascii="Leelawadee" w:hAnsi="Leelawadee" w:cs="Leelawadee" w:hint="cs"/>
                <w:color w:val="003399"/>
                <w:sz w:val="22"/>
                <w:szCs w:val="22"/>
                <w:u w:val="none"/>
                <w:lang w:val="en"/>
              </w:rPr>
              <w:t>/ trader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14:paraId="7E7DC662" w14:textId="77777777" w:rsidR="00962011" w:rsidRPr="00C34244" w:rsidRDefault="00962011" w:rsidP="00962011">
            <w:pPr>
              <w:spacing w:after="60"/>
              <w:rPr>
                <w:rFonts w:cs="Arial"/>
                <w:b/>
                <w:bCs/>
                <w:color w:val="000000"/>
              </w:rPr>
            </w:pPr>
          </w:p>
        </w:tc>
      </w:tr>
      <w:tr w:rsidR="00962011" w14:paraId="67F0A31A" w14:textId="77777777" w:rsidTr="001D5395">
        <w:trPr>
          <w:trHeight w:val="964"/>
        </w:trPr>
        <w:tc>
          <w:tcPr>
            <w:tcW w:w="2452" w:type="dxa"/>
            <w:vMerge/>
            <w:tcBorders>
              <w:right w:val="nil"/>
            </w:tcBorders>
          </w:tcPr>
          <w:p w14:paraId="07C9828E" w14:textId="77777777" w:rsidR="00962011" w:rsidRPr="004D022A" w:rsidRDefault="00962011" w:rsidP="00962011">
            <w:pPr>
              <w:rPr>
                <w:rFonts w:cs="Arial"/>
                <w:b/>
                <w:color w:val="003399"/>
              </w:rPr>
            </w:pPr>
          </w:p>
        </w:tc>
        <w:tc>
          <w:tcPr>
            <w:tcW w:w="3213" w:type="dxa"/>
            <w:gridSpan w:val="2"/>
            <w:vMerge/>
            <w:tcBorders>
              <w:left w:val="nil"/>
            </w:tcBorders>
          </w:tcPr>
          <w:p w14:paraId="598C7252" w14:textId="4A24FB4D" w:rsidR="00962011" w:rsidRPr="004D022A" w:rsidRDefault="00962011" w:rsidP="00962011">
            <w:pPr>
              <w:rPr>
                <w:rFonts w:cs="Arial"/>
                <w:b/>
                <w:color w:val="003399"/>
              </w:rPr>
            </w:pPr>
          </w:p>
        </w:tc>
        <w:tc>
          <w:tcPr>
            <w:tcW w:w="4395" w:type="dxa"/>
            <w:gridSpan w:val="2"/>
            <w:tcBorders>
              <w:top w:val="nil"/>
            </w:tcBorders>
          </w:tcPr>
          <w:p w14:paraId="3F382502" w14:textId="425459B9" w:rsidR="00962011" w:rsidRPr="00962011" w:rsidRDefault="00962011" w:rsidP="0096201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Cross-curricular links:</w:t>
            </w:r>
          </w:p>
        </w:tc>
      </w:tr>
      <w:tr w:rsidR="005209D9" w14:paraId="08B4B8A9" w14:textId="77777777" w:rsidTr="00CC7E80">
        <w:trPr>
          <w:trHeight w:val="840"/>
        </w:trPr>
        <w:tc>
          <w:tcPr>
            <w:tcW w:w="10060" w:type="dxa"/>
            <w:gridSpan w:val="5"/>
          </w:tcPr>
          <w:p w14:paraId="7E0329DD" w14:textId="77777777" w:rsidR="005209D9" w:rsidRDefault="005209D9" w:rsidP="00FB749F">
            <w:pPr>
              <w:spacing w:after="4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Resources</w:t>
            </w:r>
            <w:r w:rsidR="00387157">
              <w:rPr>
                <w:rFonts w:cs="Arial"/>
                <w:b/>
                <w:color w:val="000000"/>
              </w:rPr>
              <w:t>/visits etc</w:t>
            </w:r>
            <w:r>
              <w:rPr>
                <w:rFonts w:cs="Arial"/>
                <w:b/>
                <w:color w:val="000000"/>
              </w:rPr>
              <w:t xml:space="preserve">: </w:t>
            </w:r>
          </w:p>
          <w:p w14:paraId="522C4DE2" w14:textId="0D04B28A" w:rsidR="00FB749F" w:rsidRPr="00FB749F" w:rsidRDefault="00FB749F" w:rsidP="00962011">
            <w:pPr>
              <w:spacing w:after="60"/>
              <w:rPr>
                <w:rFonts w:ascii="Leelawadee" w:hAnsi="Leelawadee" w:cs="Leelawadee"/>
                <w:bCs/>
                <w:color w:val="000000"/>
              </w:rPr>
            </w:pPr>
            <w:r w:rsidRPr="00FB749F">
              <w:rPr>
                <w:rFonts w:ascii="Leelawadee" w:hAnsi="Leelawadee" w:cs="Leelawadee" w:hint="cs"/>
                <w:bCs/>
                <w:color w:val="003399"/>
                <w:sz w:val="22"/>
                <w:szCs w:val="22"/>
              </w:rPr>
              <w:t>Viking life loan box from the History Curriculum Centre</w:t>
            </w:r>
            <w:r>
              <w:rPr>
                <w:rFonts w:ascii="Leelawadee" w:hAnsi="Leelawadee" w:cs="Leelawadee"/>
                <w:bCs/>
                <w:color w:val="003399"/>
                <w:sz w:val="22"/>
                <w:szCs w:val="22"/>
              </w:rPr>
              <w:t xml:space="preserve">. </w:t>
            </w:r>
            <w:r w:rsidRPr="00FB749F">
              <w:rPr>
                <w:rFonts w:ascii="Leelawadee" w:hAnsi="Leelawadee" w:cs="Leelawadee"/>
                <w:bCs/>
                <w:color w:val="003399"/>
                <w:sz w:val="20"/>
                <w:szCs w:val="20"/>
              </w:rPr>
              <w:t xml:space="preserve">To check availability, phone 01962 874802 or email </w:t>
            </w:r>
            <w:hyperlink r:id="rId25" w:history="1">
              <w:r w:rsidRPr="00FB749F">
                <w:rPr>
                  <w:rStyle w:val="Hyperlink"/>
                  <w:rFonts w:ascii="Leelawadee" w:hAnsi="Leelawadee" w:cs="Leelawadee"/>
                  <w:bCs/>
                  <w:sz w:val="20"/>
                  <w:szCs w:val="20"/>
                </w:rPr>
                <w:t>history.centre@hants.gov.uk</w:t>
              </w:r>
            </w:hyperlink>
            <w:r w:rsidRPr="00FB749F">
              <w:rPr>
                <w:rFonts w:ascii="Leelawadee" w:hAnsi="Leelawadee" w:cs="Leelawadee"/>
                <w:bCs/>
                <w:color w:val="003399"/>
                <w:sz w:val="20"/>
                <w:szCs w:val="20"/>
              </w:rPr>
              <w:t xml:space="preserve">  </w:t>
            </w:r>
          </w:p>
        </w:tc>
      </w:tr>
      <w:bookmarkEnd w:id="0"/>
    </w:tbl>
    <w:p w14:paraId="4150104D" w14:textId="77777777" w:rsidR="00E418BD" w:rsidRPr="00C34244" w:rsidRDefault="00E418BD">
      <w:pPr>
        <w:rPr>
          <w:sz w:val="4"/>
          <w:szCs w:val="16"/>
        </w:rPr>
      </w:pPr>
    </w:p>
    <w:sectPr w:rsidR="00E418BD" w:rsidRPr="00C34244" w:rsidSect="00114FE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077" w:right="907" w:bottom="680" w:left="90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8A73" w14:textId="77777777" w:rsidR="00F416EB" w:rsidRDefault="00F416EB" w:rsidP="00114FE1">
      <w:r>
        <w:separator/>
      </w:r>
    </w:p>
  </w:endnote>
  <w:endnote w:type="continuationSeparator" w:id="0">
    <w:p w14:paraId="1D4A4CC2" w14:textId="77777777" w:rsidR="00F416EB" w:rsidRDefault="00F416EB" w:rsidP="0011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E35C" w14:textId="77777777" w:rsidR="00114FE1" w:rsidRDefault="0011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CD7E" w14:textId="01B94D93" w:rsidR="00114FE1" w:rsidRPr="00114FE1" w:rsidRDefault="00114FE1">
    <w:pPr>
      <w:pStyle w:val="Footer"/>
      <w:rPr>
        <w:rFonts w:ascii="Arial Narrow" w:hAnsi="Arial Narrow"/>
        <w:sz w:val="16"/>
        <w:szCs w:val="16"/>
      </w:rPr>
    </w:pPr>
    <w:r w:rsidRPr="00114FE1">
      <w:rPr>
        <w:rFonts w:ascii="Arial Narrow" w:hAnsi="Arial Narrow"/>
        <w:sz w:val="16"/>
        <w:szCs w:val="16"/>
      </w:rPr>
      <w:t xml:space="preserve">With thanks to Kerry </w:t>
    </w:r>
    <w:r>
      <w:rPr>
        <w:rFonts w:ascii="Arial Narrow" w:hAnsi="Arial Narrow"/>
        <w:sz w:val="16"/>
        <w:szCs w:val="16"/>
      </w:rPr>
      <w:t>S</w:t>
    </w:r>
    <w:r w:rsidRPr="00114FE1">
      <w:rPr>
        <w:rFonts w:ascii="Arial Narrow" w:hAnsi="Arial Narrow"/>
        <w:sz w:val="16"/>
        <w:szCs w:val="16"/>
      </w:rPr>
      <w:t xml:space="preserve">omers of our Primary History Steering Groups for </w:t>
    </w:r>
    <w:r>
      <w:rPr>
        <w:rFonts w:ascii="Arial Narrow" w:hAnsi="Arial Narrow"/>
        <w:sz w:val="16"/>
        <w:szCs w:val="16"/>
      </w:rPr>
      <w:t>allowing us to use her Y5 MTP as the basis for this Y4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84A8" w14:textId="77777777" w:rsidR="00114FE1" w:rsidRDefault="0011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4412" w14:textId="77777777" w:rsidR="00F416EB" w:rsidRDefault="00F416EB" w:rsidP="00114FE1">
      <w:r>
        <w:separator/>
      </w:r>
    </w:p>
  </w:footnote>
  <w:footnote w:type="continuationSeparator" w:id="0">
    <w:p w14:paraId="7B2504B8" w14:textId="77777777" w:rsidR="00F416EB" w:rsidRDefault="00F416EB" w:rsidP="0011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A6D1" w14:textId="77777777" w:rsidR="00114FE1" w:rsidRDefault="00114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0D0C" w14:textId="77777777" w:rsidR="00114FE1" w:rsidRDefault="0011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7B9" w14:textId="77777777" w:rsidR="00114FE1" w:rsidRDefault="00114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13E3"/>
    <w:multiLevelType w:val="hybridMultilevel"/>
    <w:tmpl w:val="EBDAB2DA"/>
    <w:lvl w:ilvl="0" w:tplc="A5402D4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kern w:val="24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2A2BE8"/>
    <w:multiLevelType w:val="multilevel"/>
    <w:tmpl w:val="558A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017066">
    <w:abstractNumId w:val="0"/>
  </w:num>
  <w:num w:numId="2" w16cid:durableId="84732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9"/>
    <w:rsid w:val="00025DF7"/>
    <w:rsid w:val="00110256"/>
    <w:rsid w:val="00114FE1"/>
    <w:rsid w:val="001A1700"/>
    <w:rsid w:val="001A58FB"/>
    <w:rsid w:val="001D5395"/>
    <w:rsid w:val="002B2DE1"/>
    <w:rsid w:val="002B61C6"/>
    <w:rsid w:val="002D509D"/>
    <w:rsid w:val="00370D62"/>
    <w:rsid w:val="00387157"/>
    <w:rsid w:val="00396F03"/>
    <w:rsid w:val="004312B6"/>
    <w:rsid w:val="00435038"/>
    <w:rsid w:val="004A4403"/>
    <w:rsid w:val="004D579C"/>
    <w:rsid w:val="00507EA3"/>
    <w:rsid w:val="005209D9"/>
    <w:rsid w:val="00537B2C"/>
    <w:rsid w:val="005C1AC5"/>
    <w:rsid w:val="005E0336"/>
    <w:rsid w:val="00634803"/>
    <w:rsid w:val="006933A8"/>
    <w:rsid w:val="007367AB"/>
    <w:rsid w:val="007C7394"/>
    <w:rsid w:val="00962011"/>
    <w:rsid w:val="009646BD"/>
    <w:rsid w:val="009E5BFE"/>
    <w:rsid w:val="00AC4C09"/>
    <w:rsid w:val="00AC531B"/>
    <w:rsid w:val="00AD3990"/>
    <w:rsid w:val="00B27BD8"/>
    <w:rsid w:val="00C34244"/>
    <w:rsid w:val="00CC7E80"/>
    <w:rsid w:val="00CF4FE7"/>
    <w:rsid w:val="00D56646"/>
    <w:rsid w:val="00DF756B"/>
    <w:rsid w:val="00E418BD"/>
    <w:rsid w:val="00E41DF1"/>
    <w:rsid w:val="00E91A6C"/>
    <w:rsid w:val="00F1120C"/>
    <w:rsid w:val="00F416EB"/>
    <w:rsid w:val="00F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92B8"/>
  <w15:chartTrackingRefBased/>
  <w15:docId w15:val="{B30F2988-6379-4104-BAE8-D15EE42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209D9"/>
  </w:style>
  <w:style w:type="paragraph" w:styleId="ListParagraph">
    <w:name w:val="List Paragraph"/>
    <w:basedOn w:val="Normal"/>
    <w:uiPriority w:val="34"/>
    <w:qFormat/>
    <w:rsid w:val="002D5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try">
    <w:name w:val="entry"/>
    <w:basedOn w:val="Normal"/>
    <w:rsid w:val="00CC7E8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C7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4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FE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FE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om/dictionary/barbarian" TargetMode="External"/><Relationship Id="rId13" Type="http://schemas.openxmlformats.org/officeDocument/2006/relationships/hyperlink" Target="https://www.vocabulary.com/dictionary/heathen" TargetMode="External"/><Relationship Id="rId18" Type="http://schemas.openxmlformats.org/officeDocument/2006/relationships/hyperlink" Target="https://www.vocabulary.com/dictionary/pillag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vocabulary.com/dictionary/run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vocabulary.com/dictionary/Dane" TargetMode="External"/><Relationship Id="rId17" Type="http://schemas.openxmlformats.org/officeDocument/2006/relationships/hyperlink" Target="https://www.vocabulary.com/dictionary/Norseman" TargetMode="External"/><Relationship Id="rId25" Type="http://schemas.openxmlformats.org/officeDocument/2006/relationships/hyperlink" Target="mailto:history.centre@hants.gov.u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ocabulary.com/dictionary/navigate" TargetMode="External"/><Relationship Id="rId20" Type="http://schemas.openxmlformats.org/officeDocument/2006/relationships/hyperlink" Target="https://www.vocabulary.com/dictionary/rai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cabulary.com/dictionary/conquest" TargetMode="External"/><Relationship Id="rId24" Type="http://schemas.openxmlformats.org/officeDocument/2006/relationships/hyperlink" Target="https://www.vocabulary.com/dictionary/trade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ocabulary.com/dictionary/invader" TargetMode="External"/><Relationship Id="rId23" Type="http://schemas.openxmlformats.org/officeDocument/2006/relationships/hyperlink" Target="https://www.vocabulary.com/dictionary/Scandinav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vocabulary.com/dictionary/Christianity" TargetMode="External"/><Relationship Id="rId19" Type="http://schemas.openxmlformats.org/officeDocument/2006/relationships/hyperlink" Target="https://www.vocabulary.com/dictionary/plunder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vocabulary.com/dictionary/berserker" TargetMode="External"/><Relationship Id="rId14" Type="http://schemas.openxmlformats.org/officeDocument/2006/relationships/hyperlink" Target="https://www.vocabulary.com/dictionary/hoard" TargetMode="External"/><Relationship Id="rId22" Type="http://schemas.openxmlformats.org/officeDocument/2006/relationships/hyperlink" Target="https://www.vocabulary.com/dictionary/sag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9</cp:revision>
  <dcterms:created xsi:type="dcterms:W3CDTF">2022-11-01T11:22:00Z</dcterms:created>
  <dcterms:modified xsi:type="dcterms:W3CDTF">2022-11-02T13:07:00Z</dcterms:modified>
</cp:coreProperties>
</file>