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38"/>
        <w:gridCol w:w="4687"/>
      </w:tblGrid>
      <w:tr w:rsidR="00A37A87" w:rsidRPr="00B97A6A" w14:paraId="43D84B2E" w14:textId="77777777" w:rsidTr="00895032">
        <w:trPr>
          <w:trHeight w:val="699"/>
        </w:trPr>
        <w:tc>
          <w:tcPr>
            <w:tcW w:w="9850" w:type="dxa"/>
            <w:gridSpan w:val="3"/>
            <w:vAlign w:val="center"/>
          </w:tcPr>
          <w:p w14:paraId="68C40A9E" w14:textId="77777777" w:rsidR="00A37A87" w:rsidRPr="00B97A6A" w:rsidRDefault="00A37A87" w:rsidP="00895032">
            <w:pPr>
              <w:rPr>
                <w:rFonts w:cs="Arial"/>
                <w:b/>
                <w:color w:val="000000"/>
              </w:rPr>
            </w:pPr>
            <w:r w:rsidRPr="00695D0E">
              <w:rPr>
                <w:rFonts w:cs="Arial"/>
                <w:b/>
                <w:color w:val="0088CC"/>
                <w:sz w:val="44"/>
              </w:rPr>
              <w:t>History medium term plan</w:t>
            </w:r>
          </w:p>
        </w:tc>
      </w:tr>
      <w:tr w:rsidR="00A37A87" w14:paraId="38EE9DA5" w14:textId="77777777" w:rsidTr="00895032">
        <w:trPr>
          <w:trHeight w:val="375"/>
        </w:trPr>
        <w:tc>
          <w:tcPr>
            <w:tcW w:w="5163" w:type="dxa"/>
            <w:gridSpan w:val="2"/>
            <w:vAlign w:val="center"/>
          </w:tcPr>
          <w:p w14:paraId="5BC9003F" w14:textId="77777777" w:rsidR="00A37A87" w:rsidRPr="00695D0E" w:rsidRDefault="00A37A87" w:rsidP="00895032">
            <w:pPr>
              <w:rPr>
                <w:rFonts w:cs="Arial"/>
                <w:b/>
                <w:sz w:val="28"/>
              </w:rPr>
            </w:pPr>
            <w:r w:rsidRPr="00695D0E">
              <w:rPr>
                <w:rFonts w:cs="Arial"/>
                <w:b/>
                <w:sz w:val="28"/>
              </w:rPr>
              <w:t>Year group</w:t>
            </w:r>
            <w:r>
              <w:rPr>
                <w:rFonts w:cs="Arial"/>
                <w:b/>
                <w:sz w:val="28"/>
              </w:rPr>
              <w:t xml:space="preserve">: </w:t>
            </w:r>
            <w:r w:rsidRPr="000D574A">
              <w:rPr>
                <w:rFonts w:ascii="Leelawadee" w:hAnsi="Leelawadee" w:cs="Leelawadee"/>
                <w:b/>
                <w:iCs/>
                <w:color w:val="0033CC"/>
                <w:sz w:val="28"/>
              </w:rPr>
              <w:t>Y2</w:t>
            </w:r>
          </w:p>
        </w:tc>
        <w:tc>
          <w:tcPr>
            <w:tcW w:w="4687" w:type="dxa"/>
            <w:vAlign w:val="center"/>
          </w:tcPr>
          <w:p w14:paraId="491B573D" w14:textId="77777777" w:rsidR="00A37A87" w:rsidRDefault="00A37A87" w:rsidP="00895032">
            <w:pPr>
              <w:rPr>
                <w:rFonts w:cs="Arial"/>
                <w:b/>
                <w:noProof/>
                <w:color w:val="000000"/>
                <w:lang w:eastAsia="en-GB"/>
              </w:rPr>
            </w:pPr>
            <w:r w:rsidRPr="00695D0E">
              <w:rPr>
                <w:rFonts w:cs="Arial"/>
                <w:b/>
                <w:sz w:val="28"/>
              </w:rPr>
              <w:t>Term</w:t>
            </w:r>
            <w:r>
              <w:rPr>
                <w:rFonts w:cs="Arial"/>
                <w:b/>
                <w:sz w:val="28"/>
              </w:rPr>
              <w:t>:</w:t>
            </w:r>
          </w:p>
        </w:tc>
      </w:tr>
      <w:tr w:rsidR="00A37A87" w:rsidRPr="00B97A6A" w14:paraId="0C2D5319" w14:textId="77777777" w:rsidTr="00895032">
        <w:trPr>
          <w:trHeight w:val="559"/>
        </w:trPr>
        <w:tc>
          <w:tcPr>
            <w:tcW w:w="9850" w:type="dxa"/>
            <w:gridSpan w:val="3"/>
            <w:vAlign w:val="center"/>
          </w:tcPr>
          <w:p w14:paraId="35229EA8" w14:textId="77777777" w:rsidR="00A37A87" w:rsidRPr="00B97A6A" w:rsidRDefault="00A37A87" w:rsidP="00895032">
            <w:pPr>
              <w:rPr>
                <w:rFonts w:cs="Arial"/>
                <w:b/>
                <w:color w:val="000000"/>
              </w:rPr>
            </w:pPr>
            <w:r w:rsidRPr="00695D0E">
              <w:rPr>
                <w:rFonts w:cs="Arial"/>
                <w:b/>
                <w:color w:val="000000"/>
                <w:sz w:val="28"/>
              </w:rPr>
              <w:t>Topic/unit</w:t>
            </w:r>
            <w:r>
              <w:rPr>
                <w:rFonts w:cs="Arial"/>
                <w:b/>
                <w:color w:val="000000"/>
                <w:sz w:val="28"/>
              </w:rPr>
              <w:t xml:space="preserve">: </w:t>
            </w:r>
            <w:r w:rsidRPr="000D574A">
              <w:rPr>
                <w:rFonts w:ascii="Leelawadee" w:hAnsi="Leelawadee" w:cs="Leelawadee"/>
                <w:iCs/>
                <w:color w:val="0033CC"/>
                <w:sz w:val="28"/>
              </w:rPr>
              <w:t>Significant individual: IK Brunel</w:t>
            </w:r>
          </w:p>
        </w:tc>
      </w:tr>
      <w:tr w:rsidR="00A37A87" w:rsidRPr="00844742" w14:paraId="515FCE34" w14:textId="77777777" w:rsidTr="00895032">
        <w:trPr>
          <w:trHeight w:val="423"/>
        </w:trPr>
        <w:tc>
          <w:tcPr>
            <w:tcW w:w="5163" w:type="dxa"/>
            <w:gridSpan w:val="2"/>
            <w:shd w:val="clear" w:color="auto" w:fill="B8DCF2"/>
            <w:vAlign w:val="center"/>
          </w:tcPr>
          <w:p w14:paraId="41D9A52C" w14:textId="77777777" w:rsidR="00A37A87" w:rsidRPr="00B97A6A" w:rsidRDefault="00A37A87" w:rsidP="0089503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  <w:sz w:val="28"/>
              </w:rPr>
              <w:t xml:space="preserve">Intended learning: </w:t>
            </w:r>
          </w:p>
        </w:tc>
        <w:tc>
          <w:tcPr>
            <w:tcW w:w="4687" w:type="dxa"/>
            <w:shd w:val="clear" w:color="auto" w:fill="B8DCF2"/>
            <w:vAlign w:val="center"/>
          </w:tcPr>
          <w:p w14:paraId="55A26093" w14:textId="77777777" w:rsidR="00A37A87" w:rsidRPr="00844742" w:rsidRDefault="00A37A87" w:rsidP="00895032">
            <w:pPr>
              <w:rPr>
                <w:rFonts w:cs="Arial"/>
                <w:b/>
                <w:color w:val="000000"/>
                <w:sz w:val="28"/>
              </w:rPr>
            </w:pPr>
            <w:r>
              <w:rPr>
                <w:rFonts w:cs="Arial"/>
                <w:b/>
                <w:color w:val="000000"/>
                <w:sz w:val="28"/>
              </w:rPr>
              <w:t>Evidence for knowledge/ understanding developed:</w:t>
            </w:r>
          </w:p>
        </w:tc>
      </w:tr>
      <w:tr w:rsidR="00A37A87" w:rsidRPr="00623D7F" w14:paraId="0DA4E772" w14:textId="77777777" w:rsidTr="00895032">
        <w:trPr>
          <w:trHeight w:val="2631"/>
        </w:trPr>
        <w:tc>
          <w:tcPr>
            <w:tcW w:w="5163" w:type="dxa"/>
            <w:gridSpan w:val="2"/>
          </w:tcPr>
          <w:p w14:paraId="637682D2" w14:textId="77777777" w:rsidR="00A37A87" w:rsidRPr="004B1BE1" w:rsidRDefault="00A37A87" w:rsidP="00895032">
            <w:pPr>
              <w:spacing w:after="6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</w:rPr>
              <w:t>Substantive k</w:t>
            </w:r>
            <w:r w:rsidRPr="00CD5702">
              <w:rPr>
                <w:rFonts w:cs="Arial"/>
                <w:b/>
                <w:color w:val="000000"/>
              </w:rPr>
              <w:t xml:space="preserve">nowledge </w:t>
            </w:r>
            <w:r w:rsidRPr="00962011">
              <w:rPr>
                <w:rFonts w:cs="Arial"/>
                <w:bCs/>
                <w:color w:val="000000"/>
                <w:sz w:val="18"/>
                <w:szCs w:val="18"/>
              </w:rPr>
              <w:t>(What we want children to know and remember)</w:t>
            </w:r>
          </w:p>
          <w:p w14:paraId="54859BA3" w14:textId="77777777" w:rsidR="00A37A87" w:rsidRPr="00623D7F" w:rsidRDefault="00A37A87" w:rsidP="00A37A87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Leelawadee" w:hAnsi="Leelawadee" w:cs="Leelawadee"/>
                <w:iCs/>
                <w:color w:val="0033CC"/>
              </w:rPr>
            </w:pPr>
            <w:r w:rsidRPr="00623D7F">
              <w:rPr>
                <w:rFonts w:ascii="Leelawadee" w:hAnsi="Leelawadee" w:cs="Leelawadee"/>
                <w:iCs/>
                <w:color w:val="0033CC"/>
              </w:rPr>
              <w:t>Will understand that modes of transport were different in the past.</w:t>
            </w:r>
          </w:p>
          <w:p w14:paraId="24B0A4E4" w14:textId="77777777" w:rsidR="00A37A87" w:rsidRPr="00623D7F" w:rsidRDefault="00A37A87" w:rsidP="00A37A87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iCs/>
                <w:color w:val="0033CC"/>
              </w:rPr>
            </w:pPr>
            <w:r w:rsidRPr="00623D7F">
              <w:rPr>
                <w:rFonts w:ascii="Leelawadee" w:hAnsi="Leelawadee" w:cs="Leelawadee"/>
                <w:iCs/>
                <w:color w:val="0033CC"/>
              </w:rPr>
              <w:t xml:space="preserve">Learns about Brunel’s major achievements – </w:t>
            </w:r>
            <w:proofErr w:type="gramStart"/>
            <w:r w:rsidRPr="00623D7F">
              <w:rPr>
                <w:rFonts w:ascii="Leelawadee" w:hAnsi="Leelawadee" w:cs="Leelawadee"/>
                <w:iCs/>
                <w:color w:val="0033CC"/>
              </w:rPr>
              <w:t>e.g.</w:t>
            </w:r>
            <w:proofErr w:type="gramEnd"/>
            <w:r w:rsidRPr="00623D7F">
              <w:rPr>
                <w:rFonts w:ascii="Leelawadee" w:hAnsi="Leelawadee" w:cs="Leelawadee"/>
                <w:iCs/>
                <w:color w:val="0033CC"/>
              </w:rPr>
              <w:t xml:space="preserve"> railways, tunnels, bridges, ships, and some major failures e.g. the SS Great Eastern/ atmospheric railway.</w:t>
            </w:r>
          </w:p>
          <w:p w14:paraId="27B28F27" w14:textId="77777777" w:rsidR="00A37A87" w:rsidRPr="00B97A6A" w:rsidRDefault="00A37A87" w:rsidP="00895032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687" w:type="dxa"/>
          </w:tcPr>
          <w:p w14:paraId="082A9A39" w14:textId="77777777" w:rsidR="00A37A87" w:rsidRPr="00B5178F" w:rsidRDefault="00A37A87" w:rsidP="00895032">
            <w:pPr>
              <w:rPr>
                <w:rFonts w:ascii="Leelawadee" w:hAnsi="Leelawadee" w:cs="Leelawadee"/>
                <w:i/>
                <w:color w:val="0033CC"/>
              </w:rPr>
            </w:pPr>
          </w:p>
          <w:p w14:paraId="656B2205" w14:textId="77777777" w:rsidR="00A37A87" w:rsidRPr="00623D7F" w:rsidRDefault="00A37A87" w:rsidP="00A37A8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Leelawadee" w:hAnsi="Leelawadee" w:cs="Leelawadee"/>
                <w:iCs/>
                <w:color w:val="0033CC"/>
              </w:rPr>
            </w:pPr>
            <w:r w:rsidRPr="00623D7F">
              <w:rPr>
                <w:rFonts w:ascii="Leelawadee" w:hAnsi="Leelawadee" w:cs="Leelawadee"/>
                <w:iCs/>
                <w:color w:val="0033CC"/>
              </w:rPr>
              <w:t xml:space="preserve">Talks about </w:t>
            </w:r>
            <w:proofErr w:type="gramStart"/>
            <w:r w:rsidRPr="00623D7F">
              <w:rPr>
                <w:rFonts w:ascii="Leelawadee" w:hAnsi="Leelawadee" w:cs="Leelawadee"/>
                <w:iCs/>
                <w:color w:val="0033CC"/>
              </w:rPr>
              <w:t>e.g.</w:t>
            </w:r>
            <w:proofErr w:type="gramEnd"/>
            <w:r w:rsidRPr="00623D7F">
              <w:rPr>
                <w:rFonts w:ascii="Leelawadee" w:hAnsi="Leelawadee" w:cs="Leelawadee"/>
                <w:iCs/>
                <w:color w:val="0033CC"/>
              </w:rPr>
              <w:t xml:space="preserve"> railways, as a new invention/ </w:t>
            </w:r>
            <w:r w:rsidRPr="00623D7F">
              <w:rPr>
                <w:rFonts w:ascii="Leelawadee" w:hAnsi="Leelawadee" w:cs="Leelawadee"/>
                <w:i/>
                <w:color w:val="0033CC"/>
              </w:rPr>
              <w:t>‘before they only had horses and carts to move goods’</w:t>
            </w:r>
            <w:r w:rsidRPr="00623D7F">
              <w:rPr>
                <w:rFonts w:ascii="Leelawadee" w:hAnsi="Leelawadee" w:cs="Leelawadee"/>
                <w:iCs/>
                <w:color w:val="0033CC"/>
              </w:rPr>
              <w:t>.</w:t>
            </w:r>
            <w:r w:rsidRPr="00623D7F">
              <w:rPr>
                <w:rFonts w:cs="Arial"/>
                <w:iCs/>
                <w:color w:val="0033CC"/>
              </w:rPr>
              <w:t xml:space="preserve"> </w:t>
            </w:r>
          </w:p>
          <w:p w14:paraId="5A050530" w14:textId="77777777" w:rsidR="00A37A87" w:rsidRPr="00623D7F" w:rsidRDefault="00A37A87" w:rsidP="00A37A87">
            <w:pPr>
              <w:pStyle w:val="ListParagraph"/>
              <w:numPr>
                <w:ilvl w:val="0"/>
                <w:numId w:val="1"/>
              </w:numPr>
              <w:rPr>
                <w:rFonts w:ascii="Leelawadee" w:hAnsi="Leelawadee" w:cs="Leelawadee"/>
                <w:i/>
                <w:color w:val="000000"/>
              </w:rPr>
            </w:pPr>
            <w:r w:rsidRPr="00623D7F">
              <w:rPr>
                <w:rFonts w:ascii="Leelawadee" w:hAnsi="Leelawadee" w:cs="Leelawadee"/>
                <w:iCs/>
                <w:color w:val="0033CC"/>
              </w:rPr>
              <w:t>Can name two/three of Brunel’s projects and say whether any were real triumphs or real failures.</w:t>
            </w:r>
            <w:r w:rsidRPr="00623D7F">
              <w:rPr>
                <w:rFonts w:ascii="Leelawadee" w:hAnsi="Leelawadee" w:cs="Leelawadee"/>
                <w:i/>
                <w:color w:val="0033CC"/>
              </w:rPr>
              <w:t xml:space="preserve"> </w:t>
            </w:r>
          </w:p>
        </w:tc>
      </w:tr>
      <w:tr w:rsidR="00A37A87" w:rsidRPr="00623D7F" w14:paraId="1BDD1232" w14:textId="77777777" w:rsidTr="00895032">
        <w:trPr>
          <w:trHeight w:val="2683"/>
        </w:trPr>
        <w:tc>
          <w:tcPr>
            <w:tcW w:w="5163" w:type="dxa"/>
            <w:gridSpan w:val="2"/>
          </w:tcPr>
          <w:p w14:paraId="0A4FAE33" w14:textId="77777777" w:rsidR="00A37A87" w:rsidRPr="004B1BE1" w:rsidRDefault="00A37A87" w:rsidP="00895032">
            <w:pPr>
              <w:spacing w:after="120"/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</w:rPr>
              <w:t xml:space="preserve">Disciplinary knowledge </w:t>
            </w:r>
            <w:r w:rsidRPr="00962011">
              <w:rPr>
                <w:rFonts w:cs="Arial"/>
                <w:bCs/>
                <w:color w:val="000000"/>
                <w:sz w:val="18"/>
                <w:szCs w:val="18"/>
              </w:rPr>
              <w:t>(Use HIAS AREs)</w:t>
            </w:r>
          </w:p>
          <w:p w14:paraId="2DDA8D55" w14:textId="77777777" w:rsidR="00A37A87" w:rsidRPr="005870DE" w:rsidRDefault="00A37A87" w:rsidP="00895032">
            <w:pPr>
              <w:spacing w:before="120"/>
              <w:rPr>
                <w:rFonts w:cs="Arial"/>
                <w:b/>
                <w:color w:val="0033CC"/>
              </w:rPr>
            </w:pPr>
            <w:r w:rsidRPr="005870DE">
              <w:rPr>
                <w:rFonts w:cs="Arial"/>
                <w:b/>
                <w:color w:val="0033CC"/>
              </w:rPr>
              <w:t>Y2 ARE historical interpretation</w:t>
            </w:r>
          </w:p>
          <w:p w14:paraId="346CAF33" w14:textId="77777777" w:rsidR="00A37A87" w:rsidRPr="00623D7F" w:rsidRDefault="00A37A87" w:rsidP="00A37A87">
            <w:pPr>
              <w:pStyle w:val="ListParagraph"/>
              <w:numPr>
                <w:ilvl w:val="0"/>
                <w:numId w:val="2"/>
              </w:numPr>
              <w:rPr>
                <w:rFonts w:ascii="Leelawadee" w:hAnsi="Leelawadee" w:cs="Leelawadee"/>
                <w:iCs/>
                <w:color w:val="0033CC"/>
              </w:rPr>
            </w:pPr>
            <w:r w:rsidRPr="00623D7F">
              <w:rPr>
                <w:rFonts w:ascii="Leelawadee" w:hAnsi="Leelawadee" w:cs="Leelawadee"/>
                <w:iCs/>
                <w:color w:val="0033CC"/>
                <w:szCs w:val="22"/>
              </w:rPr>
              <w:t>Can identify and talk about differences in accounts relating to people or events both from the time (contemporary source) and from later up to the present (interpretive source).</w:t>
            </w:r>
          </w:p>
        </w:tc>
        <w:tc>
          <w:tcPr>
            <w:tcW w:w="4687" w:type="dxa"/>
          </w:tcPr>
          <w:p w14:paraId="488A0FA5" w14:textId="77777777" w:rsidR="00A37A87" w:rsidRPr="006E2200" w:rsidRDefault="00A37A87" w:rsidP="00895032">
            <w:pPr>
              <w:rPr>
                <w:rFonts w:ascii="Leelawadee" w:hAnsi="Leelawadee" w:cs="Leelawadee"/>
                <w:b/>
                <w:color w:val="000000"/>
              </w:rPr>
            </w:pPr>
          </w:p>
          <w:p w14:paraId="7386F7CB" w14:textId="77777777" w:rsidR="00A37A87" w:rsidRPr="00623D7F" w:rsidRDefault="00A37A87" w:rsidP="00A37A87">
            <w:pPr>
              <w:pStyle w:val="ListParagraph"/>
              <w:numPr>
                <w:ilvl w:val="0"/>
                <w:numId w:val="2"/>
              </w:numPr>
              <w:rPr>
                <w:rFonts w:ascii="Leelawadee" w:hAnsi="Leelawadee" w:cs="Leelawadee"/>
                <w:iCs/>
                <w:color w:val="0033CC"/>
              </w:rPr>
            </w:pPr>
            <w:r w:rsidRPr="00623D7F">
              <w:rPr>
                <w:rFonts w:ascii="Leelawadee" w:hAnsi="Leelawadee" w:cs="Leelawadee"/>
                <w:iCs/>
                <w:color w:val="0033CC"/>
              </w:rPr>
              <w:t xml:space="preserve">Will recognise that modern books/ websites etc say only good things about Brunel but that some of the extracts that were read to them said that he was not a good engineer because things went wrong or cost much more money than he said they would. </w:t>
            </w:r>
          </w:p>
        </w:tc>
      </w:tr>
      <w:tr w:rsidR="00A37A87" w:rsidRPr="003F3384" w14:paraId="712FE1F5" w14:textId="77777777" w:rsidTr="00895032">
        <w:trPr>
          <w:trHeight w:val="1097"/>
        </w:trPr>
        <w:tc>
          <w:tcPr>
            <w:tcW w:w="9850" w:type="dxa"/>
            <w:gridSpan w:val="3"/>
          </w:tcPr>
          <w:p w14:paraId="0B0FCDED" w14:textId="77777777" w:rsidR="00A37A87" w:rsidRDefault="00A37A87" w:rsidP="00895032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Key question to drive enquiry and promote children’s progress:</w:t>
            </w:r>
          </w:p>
          <w:p w14:paraId="785BB4B1" w14:textId="77777777" w:rsidR="00A37A87" w:rsidRPr="003F3384" w:rsidRDefault="00A37A87" w:rsidP="00895032">
            <w:pPr>
              <w:rPr>
                <w:rFonts w:ascii="Leelawadee" w:hAnsi="Leelawadee" w:cs="Leelawadee"/>
                <w:i/>
                <w:color w:val="000000"/>
              </w:rPr>
            </w:pPr>
            <w:r w:rsidRPr="003F3384">
              <w:rPr>
                <w:rFonts w:ascii="Leelawadee" w:hAnsi="Leelawadee" w:cs="Leelawadee"/>
                <w:i/>
                <w:color w:val="0033CC"/>
                <w:sz w:val="29"/>
              </w:rPr>
              <w:t xml:space="preserve">Isambard Kingdom Brunel: engineering </w:t>
            </w:r>
            <w:r w:rsidRPr="00690F93">
              <w:rPr>
                <w:rFonts w:ascii="Leelawadee" w:hAnsi="Leelawadee" w:cs="Leelawadee"/>
                <w:i/>
                <w:color w:val="0033CC"/>
                <w:sz w:val="29"/>
              </w:rPr>
              <w:t>genius or reckless risk-taker?</w:t>
            </w:r>
          </w:p>
        </w:tc>
      </w:tr>
      <w:tr w:rsidR="00A37A87" w:rsidRPr="00B97A6A" w14:paraId="7A360375" w14:textId="77777777" w:rsidTr="00895032">
        <w:trPr>
          <w:trHeight w:val="392"/>
        </w:trPr>
        <w:tc>
          <w:tcPr>
            <w:tcW w:w="5163" w:type="dxa"/>
            <w:gridSpan w:val="2"/>
          </w:tcPr>
          <w:p w14:paraId="54FC775A" w14:textId="77777777" w:rsidR="00A37A87" w:rsidRPr="00C36D8D" w:rsidRDefault="00A37A87" w:rsidP="00895032">
            <w:pPr>
              <w:rPr>
                <w:rFonts w:cs="Arial"/>
                <w:bCs/>
                <w:color w:val="000000"/>
              </w:rPr>
            </w:pPr>
            <w:r w:rsidRPr="007367AB">
              <w:rPr>
                <w:rFonts w:cs="Arial"/>
                <w:b/>
                <w:color w:val="000000"/>
              </w:rPr>
              <w:t>Knowledge specific vocabulary</w:t>
            </w:r>
            <w:r>
              <w:rPr>
                <w:rFonts w:cs="Arial"/>
                <w:b/>
                <w:color w:val="000000"/>
              </w:rPr>
              <w:t>:</w:t>
            </w:r>
          </w:p>
        </w:tc>
        <w:tc>
          <w:tcPr>
            <w:tcW w:w="4687" w:type="dxa"/>
            <w:vMerge w:val="restart"/>
          </w:tcPr>
          <w:p w14:paraId="747BA191" w14:textId="77777777" w:rsidR="00A37A87" w:rsidRDefault="00A37A87" w:rsidP="00895032">
            <w:pPr>
              <w:spacing w:after="60"/>
              <w:rPr>
                <w:rFonts w:cs="Arial"/>
                <w:b/>
                <w:color w:val="000000"/>
              </w:rPr>
            </w:pPr>
            <w:r w:rsidRPr="002C7642">
              <w:rPr>
                <w:rFonts w:cs="Arial"/>
                <w:b/>
                <w:color w:val="000000"/>
              </w:rPr>
              <w:t xml:space="preserve">Promoting </w:t>
            </w:r>
            <w:r>
              <w:rPr>
                <w:rFonts w:cs="Arial"/>
                <w:b/>
                <w:color w:val="000000"/>
              </w:rPr>
              <w:t>SMSC:</w:t>
            </w:r>
          </w:p>
          <w:p w14:paraId="45F22AC4" w14:textId="77777777" w:rsidR="00A37A87" w:rsidRPr="00C36D8D" w:rsidRDefault="00A37A87" w:rsidP="00895032">
            <w:pPr>
              <w:spacing w:after="120"/>
              <w:rPr>
                <w:rFonts w:cs="Arial"/>
                <w:b/>
                <w:color w:val="000000"/>
                <w:sz w:val="22"/>
                <w:szCs w:val="22"/>
              </w:rPr>
            </w:pPr>
            <w:r w:rsidRPr="00C36D8D">
              <w:rPr>
                <w:rFonts w:cs="Arial"/>
                <w:b/>
                <w:color w:val="000000"/>
                <w:sz w:val="22"/>
                <w:szCs w:val="22"/>
              </w:rPr>
              <w:t>Spiritual development:</w:t>
            </w:r>
          </w:p>
          <w:p w14:paraId="765F7B0A" w14:textId="77777777" w:rsidR="00A37A87" w:rsidRPr="00C36D8D" w:rsidRDefault="00A37A87" w:rsidP="00895032">
            <w:pPr>
              <w:rPr>
                <w:rFonts w:cs="Arial"/>
                <w:i/>
                <w:color w:val="0033CC"/>
                <w:sz w:val="22"/>
                <w:szCs w:val="22"/>
              </w:rPr>
            </w:pPr>
            <w:r w:rsidRPr="00C36D8D">
              <w:rPr>
                <w:rFonts w:cs="Arial"/>
                <w:b/>
                <w:color w:val="000000"/>
                <w:sz w:val="22"/>
                <w:szCs w:val="22"/>
              </w:rPr>
              <w:t>Moral development:</w:t>
            </w:r>
            <w:r w:rsidRPr="00C36D8D">
              <w:rPr>
                <w:rFonts w:cs="Arial"/>
                <w:i/>
                <w:color w:val="0033CC"/>
                <w:sz w:val="22"/>
                <w:szCs w:val="22"/>
              </w:rPr>
              <w:t xml:space="preserve"> </w:t>
            </w:r>
            <w:r w:rsidRPr="00623D7F"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  <w:t>Considers whether the loss of life on some projects means Brunel should not be thought of as great today.</w:t>
            </w:r>
          </w:p>
          <w:p w14:paraId="480026AB" w14:textId="77777777" w:rsidR="00A37A87" w:rsidRPr="00C36D8D" w:rsidRDefault="00A37A87" w:rsidP="00895032">
            <w:pPr>
              <w:spacing w:after="60"/>
              <w:rPr>
                <w:rFonts w:cs="Arial"/>
                <w:b/>
                <w:color w:val="000000"/>
                <w:sz w:val="22"/>
                <w:szCs w:val="22"/>
              </w:rPr>
            </w:pPr>
            <w:r w:rsidRPr="00C36D8D">
              <w:rPr>
                <w:rFonts w:cs="Arial"/>
                <w:b/>
                <w:color w:val="000000"/>
                <w:sz w:val="22"/>
                <w:szCs w:val="22"/>
              </w:rPr>
              <w:t>Social development:</w:t>
            </w:r>
          </w:p>
          <w:p w14:paraId="48D847A9" w14:textId="77777777" w:rsidR="00A37A87" w:rsidRPr="00623D7F" w:rsidRDefault="00A37A87" w:rsidP="00895032">
            <w:pPr>
              <w:spacing w:after="60"/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</w:pPr>
            <w:r w:rsidRPr="00623D7F"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  <w:t>Group work/collaboration.</w:t>
            </w:r>
          </w:p>
          <w:p w14:paraId="2C41FA8F" w14:textId="77777777" w:rsidR="00A37A87" w:rsidRPr="00B97A6A" w:rsidRDefault="00A37A87" w:rsidP="00895032">
            <w:pPr>
              <w:spacing w:after="60"/>
              <w:rPr>
                <w:rFonts w:cs="Arial"/>
                <w:b/>
                <w:color w:val="000000"/>
              </w:rPr>
            </w:pPr>
            <w:r w:rsidRPr="00C36D8D">
              <w:rPr>
                <w:rFonts w:cs="Arial"/>
                <w:b/>
                <w:color w:val="000000"/>
                <w:sz w:val="22"/>
                <w:szCs w:val="22"/>
              </w:rPr>
              <w:t xml:space="preserve">Cultural development: </w:t>
            </w:r>
            <w:r w:rsidRPr="00623D7F"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  <w:t>Sees that some of Brunel’s bridges etc are celebrated as great by many today.</w:t>
            </w:r>
            <w:r w:rsidRPr="00C36D8D">
              <w:rPr>
                <w:rFonts w:cs="Arial"/>
                <w:i/>
                <w:color w:val="0033CC"/>
                <w:sz w:val="22"/>
                <w:szCs w:val="22"/>
              </w:rPr>
              <w:t xml:space="preserve"> </w:t>
            </w:r>
          </w:p>
        </w:tc>
      </w:tr>
      <w:tr w:rsidR="00A37A87" w:rsidRPr="002C7642" w14:paraId="31F97649" w14:textId="77777777" w:rsidTr="00895032">
        <w:trPr>
          <w:trHeight w:val="2776"/>
        </w:trPr>
        <w:tc>
          <w:tcPr>
            <w:tcW w:w="2325" w:type="dxa"/>
            <w:vMerge w:val="restart"/>
          </w:tcPr>
          <w:p w14:paraId="052F9299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America</w:t>
            </w:r>
          </w:p>
          <w:p w14:paraId="0D17AB10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Atlantic</w:t>
            </w:r>
          </w:p>
          <w:p w14:paraId="600A301F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Atmospheric railway</w:t>
            </w:r>
          </w:p>
          <w:p w14:paraId="01E4EEA8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Celebrate</w:t>
            </w:r>
          </w:p>
          <w:p w14:paraId="46A44AE5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Clifton Suspension Bridge</w:t>
            </w:r>
          </w:p>
          <w:p w14:paraId="27D9FEF3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Commemorate</w:t>
            </w:r>
          </w:p>
          <w:p w14:paraId="71166CE4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Engineer/engineering</w:t>
            </w:r>
          </w:p>
          <w:p w14:paraId="045C6503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Great Western Railway</w:t>
            </w:r>
          </w:p>
          <w:p w14:paraId="679BD311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Invented/inventor</w:t>
            </w:r>
          </w:p>
          <w:p w14:paraId="5FFD2F1B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Interpretation</w:t>
            </w:r>
          </w:p>
          <w:p w14:paraId="0F050949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Locomotive</w:t>
            </w:r>
          </w:p>
        </w:tc>
        <w:tc>
          <w:tcPr>
            <w:tcW w:w="2838" w:type="dxa"/>
            <w:vMerge w:val="restart"/>
          </w:tcPr>
          <w:p w14:paraId="4F41ED44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Memorial</w:t>
            </w:r>
          </w:p>
          <w:p w14:paraId="2F3828F0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Narrow gauge/broad gauge</w:t>
            </w:r>
          </w:p>
          <w:p w14:paraId="188753DC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Paddle steamer</w:t>
            </w:r>
          </w:p>
          <w:p w14:paraId="1AA8DC24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Propellors</w:t>
            </w:r>
          </w:p>
          <w:p w14:paraId="5B1213EA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 xml:space="preserve">Railway </w:t>
            </w:r>
          </w:p>
          <w:p w14:paraId="5F92D2BF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Reckless</w:t>
            </w:r>
          </w:p>
          <w:p w14:paraId="1EABC1F4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 xml:space="preserve">Royal Albert Bridge (over the </w:t>
            </w:r>
            <w:proofErr w:type="gramStart"/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River</w:t>
            </w:r>
            <w:proofErr w:type="gramEnd"/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 xml:space="preserve"> Tamar)</w:t>
            </w:r>
          </w:p>
          <w:p w14:paraId="3E3C7BF1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The Great Britain (ship)</w:t>
            </w:r>
          </w:p>
          <w:p w14:paraId="316B9F46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The Great Eastern (ship)</w:t>
            </w:r>
          </w:p>
          <w:p w14:paraId="08CA084A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The SS Great Western (ship)</w:t>
            </w:r>
          </w:p>
          <w:p w14:paraId="49ACB9C7" w14:textId="77777777" w:rsidR="00A37A87" w:rsidRPr="00C36D8D" w:rsidRDefault="00A37A87" w:rsidP="00895032">
            <w:pPr>
              <w:spacing w:after="20"/>
              <w:rPr>
                <w:rFonts w:ascii="Leelawadee" w:hAnsi="Leelawadee" w:cs="Leelawadee"/>
                <w:color w:val="0033CC"/>
                <w:sz w:val="22"/>
                <w:szCs w:val="22"/>
              </w:rPr>
            </w:pPr>
            <w:r w:rsidRPr="00C36D8D">
              <w:rPr>
                <w:rFonts w:ascii="Leelawadee" w:hAnsi="Leelawadee" w:cs="Leelawadee"/>
                <w:color w:val="0033CC"/>
                <w:sz w:val="22"/>
                <w:szCs w:val="22"/>
              </w:rPr>
              <w:t>Tunnel</w:t>
            </w:r>
          </w:p>
        </w:tc>
        <w:tc>
          <w:tcPr>
            <w:tcW w:w="4687" w:type="dxa"/>
            <w:vMerge/>
            <w:tcBorders>
              <w:bottom w:val="single" w:sz="4" w:space="0" w:color="auto"/>
            </w:tcBorders>
          </w:tcPr>
          <w:p w14:paraId="025FD84B" w14:textId="77777777" w:rsidR="00A37A87" w:rsidRPr="002C7642" w:rsidRDefault="00A37A87" w:rsidP="00895032">
            <w:pPr>
              <w:spacing w:after="60"/>
              <w:rPr>
                <w:rFonts w:cs="Arial"/>
                <w:b/>
                <w:color w:val="000000"/>
              </w:rPr>
            </w:pPr>
          </w:p>
        </w:tc>
      </w:tr>
      <w:tr w:rsidR="00A37A87" w14:paraId="7FDE7EF4" w14:textId="77777777" w:rsidTr="00895032">
        <w:trPr>
          <w:trHeight w:val="812"/>
        </w:trPr>
        <w:tc>
          <w:tcPr>
            <w:tcW w:w="2325" w:type="dxa"/>
            <w:vMerge/>
          </w:tcPr>
          <w:p w14:paraId="4A3B9B79" w14:textId="77777777" w:rsidR="00A37A87" w:rsidRDefault="00A37A87" w:rsidP="00895032">
            <w:pPr>
              <w:spacing w:after="60"/>
              <w:rPr>
                <w:rFonts w:cs="Arial"/>
                <w:b/>
                <w:color w:val="000000"/>
              </w:rPr>
            </w:pPr>
          </w:p>
        </w:tc>
        <w:tc>
          <w:tcPr>
            <w:tcW w:w="2838" w:type="dxa"/>
            <w:vMerge/>
          </w:tcPr>
          <w:p w14:paraId="6BC85057" w14:textId="77777777" w:rsidR="00A37A87" w:rsidRDefault="00A37A87" w:rsidP="00895032">
            <w:pPr>
              <w:spacing w:after="60"/>
              <w:rPr>
                <w:rFonts w:cs="Arial"/>
                <w:b/>
                <w:color w:val="000000"/>
              </w:rPr>
            </w:pPr>
          </w:p>
        </w:tc>
        <w:tc>
          <w:tcPr>
            <w:tcW w:w="4687" w:type="dxa"/>
          </w:tcPr>
          <w:p w14:paraId="7EBEFC35" w14:textId="77777777" w:rsidR="00A37A87" w:rsidRDefault="00A37A87" w:rsidP="00895032">
            <w:pPr>
              <w:spacing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Cross-curricular links:</w:t>
            </w:r>
          </w:p>
        </w:tc>
      </w:tr>
      <w:tr w:rsidR="00A37A87" w14:paraId="60B65BD7" w14:textId="77777777" w:rsidTr="00895032">
        <w:trPr>
          <w:trHeight w:val="1125"/>
        </w:trPr>
        <w:tc>
          <w:tcPr>
            <w:tcW w:w="9850" w:type="dxa"/>
            <w:gridSpan w:val="3"/>
          </w:tcPr>
          <w:p w14:paraId="15B940AB" w14:textId="77777777" w:rsidR="00A37A87" w:rsidRPr="000D574A" w:rsidRDefault="00A37A87" w:rsidP="00895032">
            <w:pPr>
              <w:spacing w:after="60"/>
              <w:rPr>
                <w:rFonts w:cs="Arial"/>
                <w:b/>
                <w:iCs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Resources, visits etc: </w:t>
            </w:r>
            <w:r w:rsidRPr="000D574A"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  <w:t>Possible visit to:</w:t>
            </w:r>
          </w:p>
          <w:p w14:paraId="7EF2947E" w14:textId="77777777" w:rsidR="00A37A87" w:rsidRPr="000D574A" w:rsidRDefault="00A37A87" w:rsidP="00895032">
            <w:pPr>
              <w:spacing w:after="60"/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</w:pPr>
            <w:r w:rsidRPr="000D574A"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  <w:t>Brunel monuments, Portsmouth</w:t>
            </w:r>
          </w:p>
          <w:p w14:paraId="3B37A4B4" w14:textId="77777777" w:rsidR="00A37A87" w:rsidRDefault="00A37A87" w:rsidP="00895032">
            <w:pPr>
              <w:spacing w:after="120"/>
              <w:rPr>
                <w:rFonts w:cs="Arial"/>
                <w:b/>
                <w:color w:val="000000"/>
              </w:rPr>
            </w:pPr>
            <w:r w:rsidRPr="000D574A">
              <w:rPr>
                <w:rFonts w:ascii="Leelawadee" w:hAnsi="Leelawadee" w:cs="Leelawadee"/>
                <w:iCs/>
                <w:color w:val="0033CC"/>
                <w:sz w:val="22"/>
                <w:szCs w:val="22"/>
              </w:rPr>
              <w:t>Swindon Great Western Steam Museum</w:t>
            </w:r>
            <w:r w:rsidRPr="00614882">
              <w:rPr>
                <w:rFonts w:ascii="Leelawadee" w:hAnsi="Leelawadee" w:cs="Leelawadee"/>
                <w:b/>
                <w:color w:val="0033CC"/>
              </w:rPr>
              <w:t xml:space="preserve"> </w:t>
            </w:r>
            <w:r w:rsidRPr="00614882">
              <w:rPr>
                <w:rFonts w:ascii="Leelawadee" w:hAnsi="Leelawadee" w:cs="Leelawadee"/>
                <w:color w:val="0033CC"/>
                <w:sz w:val="20"/>
              </w:rPr>
              <w:t>(</w:t>
            </w:r>
            <w:hyperlink r:id="rId5" w:history="1">
              <w:r w:rsidRPr="00614882">
                <w:rPr>
                  <w:rStyle w:val="Hyperlink"/>
                  <w:rFonts w:ascii="Leelawadee" w:hAnsi="Leelawadee" w:cs="Leelawadee"/>
                  <w:color w:val="0033CC"/>
                  <w:sz w:val="20"/>
                </w:rPr>
                <w:t>https://www.steam-museum.org.uk/info/1/steam/14/learning/4</w:t>
              </w:r>
            </w:hyperlink>
            <w:r w:rsidRPr="00614882">
              <w:rPr>
                <w:rFonts w:ascii="Leelawadee" w:hAnsi="Leelawadee" w:cs="Leelawadee"/>
                <w:color w:val="0033CC"/>
                <w:sz w:val="20"/>
              </w:rPr>
              <w:t>)</w:t>
            </w:r>
          </w:p>
        </w:tc>
      </w:tr>
    </w:tbl>
    <w:p w14:paraId="248F4D07" w14:textId="77777777" w:rsidR="004464BD" w:rsidRDefault="004464BD"/>
    <w:sectPr w:rsidR="004464BD" w:rsidSect="00A37A87">
      <w:pgSz w:w="11906" w:h="16838"/>
      <w:pgMar w:top="1304" w:right="1077" w:bottom="62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61B"/>
    <w:multiLevelType w:val="hybridMultilevel"/>
    <w:tmpl w:val="C810BCBC"/>
    <w:lvl w:ilvl="0" w:tplc="9AB23BD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470AC2"/>
        <w:kern w:val="24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93D98"/>
    <w:multiLevelType w:val="hybridMultilevel"/>
    <w:tmpl w:val="7BA02FC8"/>
    <w:lvl w:ilvl="0" w:tplc="9AB23BD4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470AC2"/>
        <w:kern w:val="24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163448">
    <w:abstractNumId w:val="1"/>
  </w:num>
  <w:num w:numId="2" w16cid:durableId="51511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87"/>
    <w:rsid w:val="004464BD"/>
    <w:rsid w:val="00A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AEB1"/>
  <w15:chartTrackingRefBased/>
  <w15:docId w15:val="{B364EBC7-70C9-4397-813C-569383F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A8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87"/>
    <w:pPr>
      <w:ind w:left="720"/>
      <w:contextualSpacing/>
    </w:pPr>
  </w:style>
  <w:style w:type="character" w:styleId="Hyperlink">
    <w:name w:val="Hyperlink"/>
    <w:basedOn w:val="DefaultParagraphFont"/>
    <w:rsid w:val="00A37A8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3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eam-museum.org.uk/info/1/steam/14/learning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McFadyen, Barbara</dc:creator>
  <cp:keywords/>
  <dc:description/>
  <cp:lastModifiedBy>McFadyen, Barbara</cp:lastModifiedBy>
  <cp:revision>1</cp:revision>
  <dcterms:created xsi:type="dcterms:W3CDTF">2022-11-02T15:16:00Z</dcterms:created>
  <dcterms:modified xsi:type="dcterms:W3CDTF">2022-11-02T15:19:00Z</dcterms:modified>
</cp:coreProperties>
</file>